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4D96C" w14:textId="39714AEB" w:rsidR="000F6E11" w:rsidRDefault="000F6E11" w:rsidP="000F6E11">
      <w:pPr>
        <w:pStyle w:val="Header"/>
      </w:pPr>
    </w:p>
    <w:p w14:paraId="06A5D3E3" w14:textId="77777777" w:rsidR="000F6E11" w:rsidRDefault="000F6E11" w:rsidP="000F6E11">
      <w:pPr>
        <w:pStyle w:val="Header"/>
      </w:pPr>
    </w:p>
    <w:p w14:paraId="22BE622A" w14:textId="77777777" w:rsidR="000F6E11" w:rsidRDefault="000F6E11" w:rsidP="000F6E11">
      <w:pPr>
        <w:pStyle w:val="Header"/>
      </w:pPr>
    </w:p>
    <w:p w14:paraId="7010D82D" w14:textId="5B1013D2" w:rsidR="000F6E11" w:rsidRDefault="00A83A86" w:rsidP="000F6E11">
      <w:pPr>
        <w:pStyle w:val="DocDesc"/>
        <w:rPr>
          <w:lang w:val="en-GB"/>
        </w:rPr>
      </w:pPr>
      <w:r>
        <w:rPr>
          <w:lang w:val="en-GB"/>
        </w:rPr>
        <w:t xml:space="preserve">The </w:t>
      </w:r>
      <w:r w:rsidR="000F6E11">
        <w:rPr>
          <w:lang w:val="en-GB"/>
        </w:rPr>
        <w:t>Slough Multifuel Project</w:t>
      </w:r>
    </w:p>
    <w:p w14:paraId="51423C78" w14:textId="3D9EC721" w:rsidR="000F6E11" w:rsidRDefault="000F6E11" w:rsidP="000F6E11">
      <w:pPr>
        <w:pStyle w:val="DocDesc2"/>
        <w:jc w:val="right"/>
      </w:pPr>
      <w:r>
        <w:t xml:space="preserve">Planning Inspectorate Ref: </w:t>
      </w:r>
      <w:r w:rsidR="00D97CFF" w:rsidRPr="00954B40">
        <w:t>EN010129</w:t>
      </w:r>
    </w:p>
    <w:p w14:paraId="7516A6D3" w14:textId="77777777" w:rsidR="000F6E11" w:rsidRDefault="000F6E11" w:rsidP="000F6E11">
      <w:pPr>
        <w:pStyle w:val="DocDesc2"/>
        <w:jc w:val="right"/>
      </w:pPr>
    </w:p>
    <w:p w14:paraId="1A67084E" w14:textId="77777777" w:rsidR="000F6E11" w:rsidRDefault="000F6E11" w:rsidP="000F6E11">
      <w:pPr>
        <w:pStyle w:val="DocDesc2"/>
        <w:jc w:val="left"/>
      </w:pPr>
    </w:p>
    <w:p w14:paraId="7DB6691B" w14:textId="77777777" w:rsidR="000F6E11" w:rsidRDefault="000F6E11" w:rsidP="000F6E11">
      <w:pPr>
        <w:pStyle w:val="DocDesc2"/>
        <w:jc w:val="left"/>
      </w:pPr>
    </w:p>
    <w:p w14:paraId="59EB352B" w14:textId="2097417F" w:rsidR="000F6E11" w:rsidRDefault="000F6E11" w:rsidP="000F6E11">
      <w:pPr>
        <w:pStyle w:val="DocDesc2"/>
        <w:jc w:val="left"/>
      </w:pPr>
      <w:r>
        <w:t xml:space="preserve">Slough Multifuel </w:t>
      </w:r>
      <w:r w:rsidR="00254509">
        <w:t>Extension Project</w:t>
      </w:r>
      <w:r>
        <w:t xml:space="preserve"> </w:t>
      </w:r>
    </w:p>
    <w:p w14:paraId="2F639AB3" w14:textId="77777777" w:rsidR="000F6E11" w:rsidRDefault="000F6E11" w:rsidP="000F6E11">
      <w:pPr>
        <w:pStyle w:val="DocDesc2"/>
        <w:jc w:val="left"/>
      </w:pPr>
    </w:p>
    <w:p w14:paraId="1B3283F8" w14:textId="77777777" w:rsidR="000F6E11" w:rsidRDefault="000F6E11" w:rsidP="000F6E11">
      <w:pPr>
        <w:pStyle w:val="SSEDocumentTitle"/>
      </w:pPr>
      <w:r>
        <w:t>Statement of Community Consultation (SoCC)</w:t>
      </w:r>
    </w:p>
    <w:p w14:paraId="7BFD8ABF" w14:textId="77777777" w:rsidR="000F6E11" w:rsidRDefault="000F6E11" w:rsidP="000F6E11">
      <w:pPr>
        <w:pStyle w:val="DocDesc2"/>
      </w:pPr>
    </w:p>
    <w:p w14:paraId="48C0B06E" w14:textId="77777777" w:rsidR="000F6E11" w:rsidRDefault="000F6E11" w:rsidP="000F6E11">
      <w:pPr>
        <w:pStyle w:val="DocDesc2"/>
      </w:pPr>
      <w:r>
        <w:t>The Planning Act 2008, Section 47</w:t>
      </w:r>
    </w:p>
    <w:p w14:paraId="233D4D4B" w14:textId="77777777" w:rsidR="000F6E11" w:rsidRDefault="000F6E11" w:rsidP="000F6E11">
      <w:pPr>
        <w:pStyle w:val="DocDesc2"/>
      </w:pPr>
      <w:r>
        <w:t>The Infrastructure Planning (Environmental Impact Assessment) Regulations 2017, Regulation 12</w:t>
      </w:r>
    </w:p>
    <w:p w14:paraId="01CB0E37" w14:textId="77777777" w:rsidR="000F6E11" w:rsidRDefault="000F6E11" w:rsidP="000F6E11">
      <w:pPr>
        <w:pStyle w:val="DocDesc2"/>
      </w:pPr>
    </w:p>
    <w:p w14:paraId="65ED10E5" w14:textId="48ECBC79" w:rsidR="000F6E11" w:rsidRDefault="000F6E11" w:rsidP="000F6E11">
      <w:pPr>
        <w:pStyle w:val="DocDesc2"/>
        <w:jc w:val="right"/>
      </w:pPr>
      <w:r>
        <w:t xml:space="preserve">SSE </w:t>
      </w:r>
      <w:r w:rsidR="00BF35D9">
        <w:t>Slough Multifuel</w:t>
      </w:r>
      <w:r w:rsidR="00F10CAB">
        <w:t xml:space="preserve"> </w:t>
      </w:r>
      <w:r>
        <w:t>Limited</w:t>
      </w:r>
    </w:p>
    <w:p w14:paraId="52AE14E2" w14:textId="6BED4628" w:rsidR="000F6E11" w:rsidRDefault="000F6E11" w:rsidP="000F6E11">
      <w:pPr>
        <w:pStyle w:val="DocDesc2"/>
        <w:jc w:val="right"/>
      </w:pPr>
      <w:r>
        <w:t xml:space="preserve">Date: </w:t>
      </w:r>
      <w:r w:rsidR="00893B0A">
        <w:rPr>
          <w:noProof/>
          <w:lang w:val="en-GB"/>
        </w:rPr>
        <w:t>March</w:t>
      </w:r>
      <w:r w:rsidR="00933F8C">
        <w:rPr>
          <w:noProof/>
          <w:lang w:val="en-GB"/>
        </w:rPr>
        <w:t xml:space="preserve"> 2022</w:t>
      </w:r>
    </w:p>
    <w:p w14:paraId="17886AEB" w14:textId="677A7157" w:rsidR="000F6E11" w:rsidRDefault="000F6E11" w:rsidP="000F6E11">
      <w:pPr>
        <w:pStyle w:val="DocDesc2"/>
        <w:jc w:val="right"/>
      </w:pPr>
    </w:p>
    <w:p w14:paraId="5F5B0ABE" w14:textId="42B809B1" w:rsidR="000F6E11" w:rsidRDefault="000F6E11" w:rsidP="000F6E11">
      <w:pPr>
        <w:pStyle w:val="DocDesc2"/>
        <w:jc w:val="right"/>
      </w:pPr>
    </w:p>
    <w:p w14:paraId="2958B002" w14:textId="4A64F4FF" w:rsidR="000F6E11" w:rsidRDefault="000F6E11" w:rsidP="000F6E11">
      <w:pPr>
        <w:pStyle w:val="DocDesc2"/>
        <w:jc w:val="right"/>
      </w:pPr>
    </w:p>
    <w:p w14:paraId="1E17C44A" w14:textId="10D202B5" w:rsidR="000F6E11" w:rsidRDefault="000F6E11" w:rsidP="000F6E11">
      <w:pPr>
        <w:pStyle w:val="DocDesc2"/>
        <w:jc w:val="right"/>
      </w:pPr>
    </w:p>
    <w:p w14:paraId="63BE9997" w14:textId="22172CC5" w:rsidR="000F6E11" w:rsidRDefault="000F6E11" w:rsidP="000F6E11">
      <w:pPr>
        <w:pStyle w:val="DocDesc2"/>
        <w:jc w:val="right"/>
      </w:pPr>
    </w:p>
    <w:p w14:paraId="24D754A7" w14:textId="6CD22177" w:rsidR="00D97CFF" w:rsidRDefault="00D97CFF" w:rsidP="00D92465">
      <w:pPr>
        <w:pStyle w:val="DocDesc2"/>
      </w:pPr>
    </w:p>
    <w:p w14:paraId="545ABF8D" w14:textId="337C9A18" w:rsidR="00D97CFF" w:rsidRDefault="00D97CFF" w:rsidP="00D92465">
      <w:pPr>
        <w:pStyle w:val="DocDesc2"/>
      </w:pPr>
    </w:p>
    <w:p w14:paraId="4E306070" w14:textId="30F07ABC" w:rsidR="00DB2B48" w:rsidRDefault="00DB2B48" w:rsidP="00D92465">
      <w:pPr>
        <w:pStyle w:val="DocDesc2"/>
      </w:pPr>
    </w:p>
    <w:p w14:paraId="14A1542B" w14:textId="77777777" w:rsidR="00DB2B48" w:rsidRDefault="00DB2B48" w:rsidP="00D92465">
      <w:pPr>
        <w:pStyle w:val="DocDesc2"/>
      </w:pPr>
    </w:p>
    <w:p w14:paraId="326A28B5" w14:textId="77777777" w:rsidR="000F6E11" w:rsidRDefault="000F6E11" w:rsidP="000F6E11">
      <w:pPr>
        <w:pStyle w:val="SSETitle"/>
      </w:pPr>
      <w:r w:rsidRPr="000A1289">
        <w:lastRenderedPageBreak/>
        <w:t>DOCUMENT HISTORY</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969"/>
        <w:gridCol w:w="850"/>
        <w:gridCol w:w="2410"/>
      </w:tblGrid>
      <w:tr w:rsidR="000F6E11" w:rsidRPr="001B44AD" w14:paraId="3963BBEB" w14:textId="77777777" w:rsidTr="00794E7B">
        <w:tc>
          <w:tcPr>
            <w:tcW w:w="2235" w:type="dxa"/>
            <w:shd w:val="clear" w:color="auto" w:fill="auto"/>
          </w:tcPr>
          <w:p w14:paraId="2DA87E5F" w14:textId="77777777" w:rsidR="000F6E11" w:rsidRPr="001B44AD" w:rsidRDefault="000F6E11" w:rsidP="00794E7B">
            <w:pPr>
              <w:pStyle w:val="SSETableHeader"/>
              <w:jc w:val="left"/>
              <w:rPr>
                <w:szCs w:val="20"/>
              </w:rPr>
            </w:pPr>
            <w:r w:rsidRPr="001B44AD">
              <w:rPr>
                <w:szCs w:val="20"/>
              </w:rPr>
              <w:t>Revision</w:t>
            </w:r>
          </w:p>
        </w:tc>
        <w:tc>
          <w:tcPr>
            <w:tcW w:w="7229" w:type="dxa"/>
            <w:gridSpan w:val="3"/>
            <w:shd w:val="clear" w:color="auto" w:fill="auto"/>
          </w:tcPr>
          <w:p w14:paraId="3404DB74" w14:textId="1DF59F7D" w:rsidR="000F6E11" w:rsidRPr="001B44AD" w:rsidRDefault="000B4B1D" w:rsidP="00794E7B">
            <w:pPr>
              <w:pStyle w:val="SSETableText"/>
              <w:rPr>
                <w:szCs w:val="20"/>
              </w:rPr>
            </w:pPr>
            <w:r>
              <w:rPr>
                <w:szCs w:val="20"/>
              </w:rPr>
              <w:t>1.0</w:t>
            </w:r>
          </w:p>
        </w:tc>
      </w:tr>
      <w:tr w:rsidR="000F6E11" w:rsidRPr="001B44AD" w14:paraId="65AA51BF" w14:textId="77777777" w:rsidTr="00794E7B">
        <w:tc>
          <w:tcPr>
            <w:tcW w:w="2235" w:type="dxa"/>
            <w:shd w:val="clear" w:color="auto" w:fill="auto"/>
          </w:tcPr>
          <w:p w14:paraId="422D0ADA" w14:textId="77777777" w:rsidR="000F6E11" w:rsidRPr="001B44AD" w:rsidRDefault="000F6E11" w:rsidP="00794E7B">
            <w:pPr>
              <w:pStyle w:val="SSETableHeader"/>
              <w:jc w:val="left"/>
              <w:rPr>
                <w:szCs w:val="20"/>
              </w:rPr>
            </w:pPr>
            <w:r w:rsidRPr="001B44AD">
              <w:rPr>
                <w:szCs w:val="20"/>
              </w:rPr>
              <w:t>Author</w:t>
            </w:r>
          </w:p>
        </w:tc>
        <w:tc>
          <w:tcPr>
            <w:tcW w:w="7229" w:type="dxa"/>
            <w:gridSpan w:val="3"/>
            <w:shd w:val="clear" w:color="auto" w:fill="auto"/>
          </w:tcPr>
          <w:p w14:paraId="550616EC" w14:textId="3FB9E719" w:rsidR="000F6E11" w:rsidRPr="001B44AD" w:rsidRDefault="00AE6A62" w:rsidP="00794E7B">
            <w:pPr>
              <w:pStyle w:val="SSETableText"/>
              <w:rPr>
                <w:szCs w:val="20"/>
              </w:rPr>
            </w:pPr>
            <w:r>
              <w:rPr>
                <w:szCs w:val="20"/>
              </w:rPr>
              <w:t>SSE/DWD</w:t>
            </w:r>
          </w:p>
        </w:tc>
      </w:tr>
      <w:tr w:rsidR="000F6E11" w:rsidRPr="001B44AD" w14:paraId="0E63C6EB" w14:textId="77777777" w:rsidTr="00794E7B">
        <w:tc>
          <w:tcPr>
            <w:tcW w:w="2235" w:type="dxa"/>
            <w:shd w:val="clear" w:color="auto" w:fill="auto"/>
          </w:tcPr>
          <w:p w14:paraId="520EE972" w14:textId="77777777" w:rsidR="000F6E11" w:rsidRPr="001B44AD" w:rsidRDefault="000F6E11" w:rsidP="00794E7B">
            <w:pPr>
              <w:pStyle w:val="SSETableHeader"/>
              <w:jc w:val="left"/>
              <w:rPr>
                <w:szCs w:val="20"/>
              </w:rPr>
            </w:pPr>
            <w:r w:rsidRPr="001B44AD">
              <w:rPr>
                <w:szCs w:val="20"/>
              </w:rPr>
              <w:t>Signed</w:t>
            </w:r>
          </w:p>
        </w:tc>
        <w:tc>
          <w:tcPr>
            <w:tcW w:w="3969" w:type="dxa"/>
            <w:shd w:val="clear" w:color="auto" w:fill="auto"/>
          </w:tcPr>
          <w:p w14:paraId="211EAB2F" w14:textId="2F02FBA9" w:rsidR="000F6E11" w:rsidRPr="001B44AD" w:rsidRDefault="000F6E11" w:rsidP="00794E7B">
            <w:pPr>
              <w:pStyle w:val="SSETableText"/>
              <w:rPr>
                <w:szCs w:val="20"/>
              </w:rPr>
            </w:pPr>
          </w:p>
        </w:tc>
        <w:tc>
          <w:tcPr>
            <w:tcW w:w="850" w:type="dxa"/>
            <w:shd w:val="clear" w:color="auto" w:fill="auto"/>
          </w:tcPr>
          <w:p w14:paraId="3099EBB6" w14:textId="77777777" w:rsidR="000F6E11" w:rsidRPr="00B235BB" w:rsidRDefault="000F6E11" w:rsidP="00794E7B">
            <w:pPr>
              <w:pStyle w:val="SSETableHeader"/>
              <w:rPr>
                <w:szCs w:val="20"/>
              </w:rPr>
            </w:pPr>
            <w:r w:rsidRPr="00B235BB">
              <w:rPr>
                <w:szCs w:val="20"/>
              </w:rPr>
              <w:t>Date</w:t>
            </w:r>
          </w:p>
        </w:tc>
        <w:tc>
          <w:tcPr>
            <w:tcW w:w="2410" w:type="dxa"/>
            <w:shd w:val="clear" w:color="auto" w:fill="auto"/>
          </w:tcPr>
          <w:p w14:paraId="1BF48374" w14:textId="2D5DC337" w:rsidR="000F6E11" w:rsidRPr="00B235BB" w:rsidRDefault="00893B0A" w:rsidP="00794E7B">
            <w:pPr>
              <w:pStyle w:val="SSETableText"/>
              <w:rPr>
                <w:szCs w:val="20"/>
              </w:rPr>
            </w:pPr>
            <w:r>
              <w:rPr>
                <w:szCs w:val="20"/>
              </w:rPr>
              <w:t>25</w:t>
            </w:r>
            <w:r w:rsidR="00AE6A62">
              <w:rPr>
                <w:szCs w:val="20"/>
              </w:rPr>
              <w:t>.0</w:t>
            </w:r>
            <w:r>
              <w:rPr>
                <w:szCs w:val="20"/>
              </w:rPr>
              <w:t>3</w:t>
            </w:r>
            <w:r w:rsidR="00AE6A62">
              <w:rPr>
                <w:szCs w:val="20"/>
              </w:rPr>
              <w:t>.22</w:t>
            </w:r>
          </w:p>
        </w:tc>
      </w:tr>
      <w:tr w:rsidR="000F6E11" w:rsidRPr="001B44AD" w14:paraId="30D701DC" w14:textId="77777777" w:rsidTr="00794E7B">
        <w:tc>
          <w:tcPr>
            <w:tcW w:w="2235" w:type="dxa"/>
            <w:shd w:val="clear" w:color="auto" w:fill="auto"/>
          </w:tcPr>
          <w:p w14:paraId="24D2EDAE" w14:textId="77777777" w:rsidR="000F6E11" w:rsidRPr="001B44AD" w:rsidRDefault="000F6E11" w:rsidP="00794E7B">
            <w:pPr>
              <w:pStyle w:val="SSETableHeader"/>
              <w:jc w:val="left"/>
              <w:rPr>
                <w:szCs w:val="20"/>
              </w:rPr>
            </w:pPr>
            <w:r w:rsidRPr="001B44AD">
              <w:rPr>
                <w:szCs w:val="20"/>
              </w:rPr>
              <w:t>Approved By</w:t>
            </w:r>
          </w:p>
        </w:tc>
        <w:tc>
          <w:tcPr>
            <w:tcW w:w="7229" w:type="dxa"/>
            <w:gridSpan w:val="3"/>
            <w:shd w:val="clear" w:color="auto" w:fill="auto"/>
          </w:tcPr>
          <w:p w14:paraId="4AF4EA8D" w14:textId="2F20AFA9" w:rsidR="000F6E11" w:rsidRPr="001B44AD" w:rsidRDefault="00AE6A62" w:rsidP="00794E7B">
            <w:pPr>
              <w:pStyle w:val="SSETableText"/>
              <w:rPr>
                <w:szCs w:val="20"/>
              </w:rPr>
            </w:pPr>
            <w:r>
              <w:rPr>
                <w:szCs w:val="20"/>
              </w:rPr>
              <w:t>SSE</w:t>
            </w:r>
          </w:p>
        </w:tc>
      </w:tr>
      <w:tr w:rsidR="000F6E11" w:rsidRPr="001B44AD" w14:paraId="20ACB6D5" w14:textId="77777777" w:rsidTr="00794E7B">
        <w:tc>
          <w:tcPr>
            <w:tcW w:w="2235" w:type="dxa"/>
            <w:shd w:val="clear" w:color="auto" w:fill="auto"/>
          </w:tcPr>
          <w:p w14:paraId="436F1835" w14:textId="77777777" w:rsidR="000F6E11" w:rsidRPr="001B44AD" w:rsidRDefault="000F6E11" w:rsidP="00794E7B">
            <w:pPr>
              <w:pStyle w:val="SSETableHeader"/>
              <w:jc w:val="left"/>
              <w:rPr>
                <w:szCs w:val="20"/>
              </w:rPr>
            </w:pPr>
            <w:r w:rsidRPr="001B44AD">
              <w:rPr>
                <w:szCs w:val="20"/>
              </w:rPr>
              <w:t>Signed</w:t>
            </w:r>
          </w:p>
        </w:tc>
        <w:tc>
          <w:tcPr>
            <w:tcW w:w="3969" w:type="dxa"/>
            <w:shd w:val="clear" w:color="auto" w:fill="auto"/>
          </w:tcPr>
          <w:p w14:paraId="18008771" w14:textId="41399A16" w:rsidR="000F6E11" w:rsidRPr="001B44AD" w:rsidRDefault="000F6E11" w:rsidP="00794E7B">
            <w:pPr>
              <w:pStyle w:val="SSETableText"/>
              <w:rPr>
                <w:szCs w:val="20"/>
              </w:rPr>
            </w:pPr>
          </w:p>
        </w:tc>
        <w:tc>
          <w:tcPr>
            <w:tcW w:w="850" w:type="dxa"/>
            <w:shd w:val="clear" w:color="auto" w:fill="auto"/>
          </w:tcPr>
          <w:p w14:paraId="6758B9E3" w14:textId="77777777" w:rsidR="000F6E11" w:rsidRPr="001B44AD" w:rsidRDefault="000F6E11" w:rsidP="00794E7B">
            <w:pPr>
              <w:pStyle w:val="SSETableHeader"/>
              <w:rPr>
                <w:szCs w:val="20"/>
              </w:rPr>
            </w:pPr>
            <w:r w:rsidRPr="001B44AD">
              <w:rPr>
                <w:szCs w:val="20"/>
              </w:rPr>
              <w:t>Date</w:t>
            </w:r>
          </w:p>
        </w:tc>
        <w:tc>
          <w:tcPr>
            <w:tcW w:w="2410" w:type="dxa"/>
            <w:shd w:val="clear" w:color="auto" w:fill="auto"/>
          </w:tcPr>
          <w:p w14:paraId="51E03060" w14:textId="40F668BB" w:rsidR="000F6E11" w:rsidRPr="001B44AD" w:rsidRDefault="00893B0A" w:rsidP="00794E7B">
            <w:pPr>
              <w:pStyle w:val="SSETableText"/>
              <w:rPr>
                <w:szCs w:val="20"/>
              </w:rPr>
            </w:pPr>
            <w:r>
              <w:rPr>
                <w:szCs w:val="20"/>
              </w:rPr>
              <w:t>25</w:t>
            </w:r>
            <w:r w:rsidR="00AE6A62">
              <w:rPr>
                <w:szCs w:val="20"/>
              </w:rPr>
              <w:t>.0</w:t>
            </w:r>
            <w:r>
              <w:rPr>
                <w:szCs w:val="20"/>
              </w:rPr>
              <w:t>3</w:t>
            </w:r>
            <w:r w:rsidR="00AE6A62">
              <w:rPr>
                <w:szCs w:val="20"/>
              </w:rPr>
              <w:t>.22</w:t>
            </w:r>
          </w:p>
        </w:tc>
      </w:tr>
      <w:tr w:rsidR="000F6E11" w:rsidRPr="001B44AD" w14:paraId="0C8EDE8D" w14:textId="77777777" w:rsidTr="00794E7B">
        <w:trPr>
          <w:trHeight w:val="70"/>
        </w:trPr>
        <w:tc>
          <w:tcPr>
            <w:tcW w:w="2235" w:type="dxa"/>
            <w:shd w:val="clear" w:color="auto" w:fill="auto"/>
          </w:tcPr>
          <w:p w14:paraId="1CEEC8B2" w14:textId="77777777" w:rsidR="000F6E11" w:rsidRPr="001B44AD" w:rsidRDefault="000F6E11" w:rsidP="00794E7B">
            <w:pPr>
              <w:pStyle w:val="SSETableHeader"/>
              <w:jc w:val="left"/>
              <w:rPr>
                <w:szCs w:val="20"/>
              </w:rPr>
            </w:pPr>
            <w:r w:rsidRPr="001B44AD">
              <w:rPr>
                <w:szCs w:val="20"/>
              </w:rPr>
              <w:t>Document Owner</w:t>
            </w:r>
          </w:p>
        </w:tc>
        <w:tc>
          <w:tcPr>
            <w:tcW w:w="7229" w:type="dxa"/>
            <w:gridSpan w:val="3"/>
            <w:shd w:val="clear" w:color="auto" w:fill="auto"/>
          </w:tcPr>
          <w:p w14:paraId="0F961ACD" w14:textId="1915A1C6" w:rsidR="000F6E11" w:rsidRPr="001B44AD" w:rsidRDefault="00AE6A62" w:rsidP="00794E7B">
            <w:pPr>
              <w:pStyle w:val="SSETableText"/>
              <w:rPr>
                <w:szCs w:val="20"/>
              </w:rPr>
            </w:pPr>
            <w:r>
              <w:rPr>
                <w:szCs w:val="20"/>
              </w:rPr>
              <w:t>SSE/DWD</w:t>
            </w:r>
          </w:p>
        </w:tc>
      </w:tr>
    </w:tbl>
    <w:p w14:paraId="5FFC83EA" w14:textId="77777777" w:rsidR="000F6E11" w:rsidRDefault="000F6E11" w:rsidP="000F6E11"/>
    <w:p w14:paraId="755D86CA" w14:textId="77777777" w:rsidR="000F6E11" w:rsidRDefault="000F6E11" w:rsidP="000F6E11">
      <w:pPr>
        <w:pStyle w:val="SSETitle"/>
      </w:pPr>
      <w:r>
        <w:t>GLOSSARY</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tblGrid>
      <w:tr w:rsidR="000F6E11" w:rsidRPr="001B44AD" w14:paraId="39F9FA39" w14:textId="77777777" w:rsidTr="00794E7B">
        <w:tc>
          <w:tcPr>
            <w:tcW w:w="2235" w:type="dxa"/>
            <w:shd w:val="clear" w:color="auto" w:fill="auto"/>
          </w:tcPr>
          <w:p w14:paraId="2008EAF8" w14:textId="77777777" w:rsidR="000F6E11" w:rsidRPr="001B44AD" w:rsidRDefault="000F6E11" w:rsidP="00794E7B">
            <w:pPr>
              <w:pStyle w:val="SSETableHeader"/>
              <w:rPr>
                <w:caps/>
                <w:szCs w:val="20"/>
              </w:rPr>
            </w:pPr>
            <w:r w:rsidRPr="001B44AD">
              <w:rPr>
                <w:szCs w:val="20"/>
              </w:rPr>
              <w:t>Abbreviation</w:t>
            </w:r>
          </w:p>
        </w:tc>
        <w:tc>
          <w:tcPr>
            <w:tcW w:w="7229" w:type="dxa"/>
            <w:shd w:val="clear" w:color="auto" w:fill="auto"/>
          </w:tcPr>
          <w:p w14:paraId="112B020A" w14:textId="77777777" w:rsidR="000F6E11" w:rsidRPr="001B44AD" w:rsidRDefault="000F6E11" w:rsidP="00794E7B">
            <w:pPr>
              <w:pStyle w:val="SSETableHeader"/>
              <w:rPr>
                <w:caps/>
                <w:szCs w:val="20"/>
              </w:rPr>
            </w:pPr>
            <w:r w:rsidRPr="001B44AD">
              <w:rPr>
                <w:szCs w:val="20"/>
              </w:rPr>
              <w:t>Description</w:t>
            </w:r>
          </w:p>
        </w:tc>
      </w:tr>
      <w:tr w:rsidR="000F6E11" w:rsidRPr="001B44AD" w14:paraId="388B90A2" w14:textId="77777777" w:rsidTr="00794E7B">
        <w:tc>
          <w:tcPr>
            <w:tcW w:w="2235" w:type="dxa"/>
            <w:shd w:val="clear" w:color="auto" w:fill="auto"/>
          </w:tcPr>
          <w:p w14:paraId="46012636" w14:textId="77777777" w:rsidR="000F6E11" w:rsidRPr="00B20456" w:rsidRDefault="000F6E11" w:rsidP="00794E7B">
            <w:pPr>
              <w:pStyle w:val="SSETableText-AllCaps"/>
            </w:pPr>
            <w:r>
              <w:t>AGI</w:t>
            </w:r>
          </w:p>
        </w:tc>
        <w:tc>
          <w:tcPr>
            <w:tcW w:w="7229" w:type="dxa"/>
            <w:shd w:val="clear" w:color="auto" w:fill="auto"/>
          </w:tcPr>
          <w:p w14:paraId="3523C6BA" w14:textId="77777777" w:rsidR="000F6E11" w:rsidRPr="001B44AD" w:rsidRDefault="000F6E11" w:rsidP="00794E7B">
            <w:pPr>
              <w:pStyle w:val="SSETableText"/>
              <w:rPr>
                <w:szCs w:val="20"/>
              </w:rPr>
            </w:pPr>
            <w:r>
              <w:rPr>
                <w:szCs w:val="20"/>
              </w:rPr>
              <w:t>Above Ground Installation</w:t>
            </w:r>
          </w:p>
        </w:tc>
      </w:tr>
      <w:tr w:rsidR="000F6E11" w:rsidRPr="001B44AD" w14:paraId="089D4B03" w14:textId="77777777" w:rsidTr="00794E7B">
        <w:tc>
          <w:tcPr>
            <w:tcW w:w="2235" w:type="dxa"/>
            <w:shd w:val="clear" w:color="auto" w:fill="auto"/>
          </w:tcPr>
          <w:p w14:paraId="5D386021" w14:textId="77777777" w:rsidR="000F6E11" w:rsidRPr="00B20456" w:rsidRDefault="000F6E11" w:rsidP="00794E7B">
            <w:pPr>
              <w:pStyle w:val="SSETableText-AllCaps"/>
            </w:pPr>
            <w:r>
              <w:t>BEIS</w:t>
            </w:r>
          </w:p>
        </w:tc>
        <w:tc>
          <w:tcPr>
            <w:tcW w:w="7229" w:type="dxa"/>
            <w:shd w:val="clear" w:color="auto" w:fill="auto"/>
          </w:tcPr>
          <w:p w14:paraId="56CCC48D" w14:textId="77777777" w:rsidR="000F6E11" w:rsidRPr="001B44AD" w:rsidRDefault="000F6E11" w:rsidP="00794E7B">
            <w:pPr>
              <w:pStyle w:val="SSETableText"/>
              <w:rPr>
                <w:szCs w:val="20"/>
              </w:rPr>
            </w:pPr>
            <w:r>
              <w:rPr>
                <w:szCs w:val="20"/>
              </w:rPr>
              <w:t>Business, Energy &amp; Industrial Strategy (government department)</w:t>
            </w:r>
          </w:p>
        </w:tc>
      </w:tr>
      <w:tr w:rsidR="000F6E11" w:rsidRPr="001B44AD" w14:paraId="2664828C" w14:textId="77777777" w:rsidTr="00794E7B">
        <w:trPr>
          <w:trHeight w:val="253"/>
        </w:trPr>
        <w:tc>
          <w:tcPr>
            <w:tcW w:w="2235" w:type="dxa"/>
            <w:shd w:val="clear" w:color="auto" w:fill="auto"/>
          </w:tcPr>
          <w:p w14:paraId="15537A40" w14:textId="77777777" w:rsidR="000F6E11" w:rsidRPr="00795F8D" w:rsidRDefault="000F6E11" w:rsidP="00794E7B">
            <w:pPr>
              <w:pStyle w:val="SSETableText-AllCaps"/>
            </w:pPr>
            <w:r w:rsidRPr="00795F8D">
              <w:t>CCGT</w:t>
            </w:r>
          </w:p>
        </w:tc>
        <w:tc>
          <w:tcPr>
            <w:tcW w:w="7229" w:type="dxa"/>
            <w:shd w:val="clear" w:color="auto" w:fill="auto"/>
          </w:tcPr>
          <w:p w14:paraId="3E8599A7" w14:textId="77777777" w:rsidR="000F6E11" w:rsidRPr="00795F8D" w:rsidRDefault="000F6E11" w:rsidP="00794E7B">
            <w:pPr>
              <w:pStyle w:val="SSETableText"/>
              <w:rPr>
                <w:szCs w:val="20"/>
              </w:rPr>
            </w:pPr>
            <w:r w:rsidRPr="00795F8D">
              <w:t>Combined Cycle Gas Turbine</w:t>
            </w:r>
          </w:p>
        </w:tc>
      </w:tr>
      <w:tr w:rsidR="000F6E11" w:rsidRPr="001B44AD" w14:paraId="5B0D0D05" w14:textId="77777777" w:rsidTr="00794E7B">
        <w:trPr>
          <w:trHeight w:val="253"/>
        </w:trPr>
        <w:tc>
          <w:tcPr>
            <w:tcW w:w="2235" w:type="dxa"/>
            <w:shd w:val="clear" w:color="auto" w:fill="auto"/>
          </w:tcPr>
          <w:p w14:paraId="0634CDE9" w14:textId="77777777" w:rsidR="000F6E11" w:rsidRPr="00795F8D" w:rsidRDefault="000F6E11" w:rsidP="00794E7B">
            <w:pPr>
              <w:pStyle w:val="SSETableText-AllCaps"/>
            </w:pPr>
            <w:r w:rsidRPr="00795F8D">
              <w:t>COVID-19</w:t>
            </w:r>
          </w:p>
        </w:tc>
        <w:tc>
          <w:tcPr>
            <w:tcW w:w="7229" w:type="dxa"/>
            <w:shd w:val="clear" w:color="auto" w:fill="auto"/>
          </w:tcPr>
          <w:p w14:paraId="32CC19F8" w14:textId="77777777" w:rsidR="000F6E11" w:rsidRPr="00795F8D" w:rsidRDefault="000F6E11" w:rsidP="00794E7B">
            <w:pPr>
              <w:pStyle w:val="SSETableText"/>
              <w:rPr>
                <w:szCs w:val="20"/>
              </w:rPr>
            </w:pPr>
            <w:r w:rsidRPr="00795F8D">
              <w:rPr>
                <w:szCs w:val="20"/>
              </w:rPr>
              <w:t>Coronavirus Disease 2019</w:t>
            </w:r>
          </w:p>
        </w:tc>
      </w:tr>
      <w:tr w:rsidR="000F6E11" w:rsidRPr="001B44AD" w14:paraId="0D80A008" w14:textId="77777777" w:rsidTr="00794E7B">
        <w:tc>
          <w:tcPr>
            <w:tcW w:w="2235" w:type="dxa"/>
            <w:shd w:val="clear" w:color="auto" w:fill="auto"/>
          </w:tcPr>
          <w:p w14:paraId="1EB94F10" w14:textId="77777777" w:rsidR="000F6E11" w:rsidRPr="00795F8D" w:rsidRDefault="000F6E11" w:rsidP="00794E7B">
            <w:pPr>
              <w:pStyle w:val="SSETableText-AllCaps"/>
            </w:pPr>
            <w:r w:rsidRPr="00795F8D">
              <w:t>DCLG</w:t>
            </w:r>
          </w:p>
        </w:tc>
        <w:tc>
          <w:tcPr>
            <w:tcW w:w="7229" w:type="dxa"/>
            <w:shd w:val="clear" w:color="auto" w:fill="auto"/>
          </w:tcPr>
          <w:p w14:paraId="461ACEE9" w14:textId="77777777" w:rsidR="000F6E11" w:rsidRPr="00795F8D" w:rsidRDefault="000F6E11" w:rsidP="00794E7B">
            <w:pPr>
              <w:pStyle w:val="SSETableText"/>
              <w:rPr>
                <w:rFonts w:eastAsia="Calibri"/>
                <w:szCs w:val="20"/>
              </w:rPr>
            </w:pPr>
            <w:r w:rsidRPr="00795F8D">
              <w:t>Department for Communities and Local Government</w:t>
            </w:r>
          </w:p>
        </w:tc>
      </w:tr>
      <w:tr w:rsidR="000F6E11" w:rsidRPr="001B44AD" w14:paraId="2AA44F07" w14:textId="77777777" w:rsidTr="00794E7B">
        <w:tc>
          <w:tcPr>
            <w:tcW w:w="2235" w:type="dxa"/>
            <w:shd w:val="clear" w:color="auto" w:fill="auto"/>
          </w:tcPr>
          <w:p w14:paraId="1A880F27" w14:textId="77777777" w:rsidR="000F6E11" w:rsidRPr="00795F8D" w:rsidRDefault="000F6E11" w:rsidP="00794E7B">
            <w:pPr>
              <w:pStyle w:val="SSETableText-AllCaps"/>
            </w:pPr>
            <w:r w:rsidRPr="00795F8D">
              <w:t>D</w:t>
            </w:r>
            <w:r w:rsidRPr="00795F8D">
              <w:rPr>
                <w:caps w:val="0"/>
              </w:rPr>
              <w:t>CO</w:t>
            </w:r>
          </w:p>
        </w:tc>
        <w:tc>
          <w:tcPr>
            <w:tcW w:w="7229" w:type="dxa"/>
            <w:shd w:val="clear" w:color="auto" w:fill="auto"/>
          </w:tcPr>
          <w:p w14:paraId="70BA0024" w14:textId="77777777" w:rsidR="000F6E11" w:rsidRPr="00795F8D" w:rsidRDefault="000F6E11" w:rsidP="00794E7B">
            <w:pPr>
              <w:pStyle w:val="SSETableText"/>
              <w:rPr>
                <w:szCs w:val="20"/>
              </w:rPr>
            </w:pPr>
            <w:r w:rsidRPr="00795F8D">
              <w:rPr>
                <w:szCs w:val="20"/>
              </w:rPr>
              <w:t>Development Consent Order</w:t>
            </w:r>
          </w:p>
        </w:tc>
      </w:tr>
      <w:tr w:rsidR="000F6E11" w:rsidRPr="001B44AD" w14:paraId="7DDF3DB6" w14:textId="77777777" w:rsidTr="00794E7B">
        <w:tc>
          <w:tcPr>
            <w:tcW w:w="2235" w:type="dxa"/>
            <w:shd w:val="clear" w:color="auto" w:fill="auto"/>
          </w:tcPr>
          <w:p w14:paraId="7C789362" w14:textId="77777777" w:rsidR="000F6E11" w:rsidRPr="00795F8D" w:rsidRDefault="000F6E11" w:rsidP="00794E7B">
            <w:pPr>
              <w:pStyle w:val="SSETableText-AllCaps"/>
            </w:pPr>
            <w:r w:rsidRPr="00795F8D">
              <w:t>E</w:t>
            </w:r>
            <w:r w:rsidRPr="00795F8D">
              <w:rPr>
                <w:caps w:val="0"/>
              </w:rPr>
              <w:t>IA</w:t>
            </w:r>
          </w:p>
        </w:tc>
        <w:tc>
          <w:tcPr>
            <w:tcW w:w="7229" w:type="dxa"/>
            <w:shd w:val="clear" w:color="auto" w:fill="auto"/>
          </w:tcPr>
          <w:p w14:paraId="38BB209F" w14:textId="77777777" w:rsidR="000F6E11" w:rsidRPr="00795F8D" w:rsidRDefault="000F6E11" w:rsidP="00794E7B">
            <w:pPr>
              <w:pStyle w:val="SSETableText"/>
              <w:rPr>
                <w:rFonts w:eastAsia="Calibri"/>
                <w:szCs w:val="20"/>
              </w:rPr>
            </w:pPr>
            <w:r w:rsidRPr="00795F8D">
              <w:rPr>
                <w:szCs w:val="20"/>
              </w:rPr>
              <w:t>Environmental Impact Assessment</w:t>
            </w:r>
          </w:p>
        </w:tc>
      </w:tr>
      <w:tr w:rsidR="000F6E11" w:rsidRPr="001B44AD" w14:paraId="32EB6470" w14:textId="77777777" w:rsidTr="00794E7B">
        <w:tc>
          <w:tcPr>
            <w:tcW w:w="2235" w:type="dxa"/>
            <w:shd w:val="clear" w:color="auto" w:fill="auto"/>
          </w:tcPr>
          <w:p w14:paraId="784F7A08" w14:textId="77777777" w:rsidR="000F6E11" w:rsidRPr="00795F8D" w:rsidRDefault="000F6E11" w:rsidP="00794E7B">
            <w:pPr>
              <w:pStyle w:val="SSETableText-AllCaps"/>
            </w:pPr>
            <w:r w:rsidRPr="00795F8D">
              <w:t>MHCLG</w:t>
            </w:r>
          </w:p>
        </w:tc>
        <w:tc>
          <w:tcPr>
            <w:tcW w:w="7229" w:type="dxa"/>
            <w:shd w:val="clear" w:color="auto" w:fill="auto"/>
          </w:tcPr>
          <w:p w14:paraId="1C097C1F" w14:textId="77777777" w:rsidR="000F6E11" w:rsidRPr="00795F8D" w:rsidRDefault="000F6E11" w:rsidP="00794E7B">
            <w:pPr>
              <w:pStyle w:val="SSETableText"/>
              <w:rPr>
                <w:rFonts w:eastAsia="Calibri"/>
                <w:szCs w:val="20"/>
              </w:rPr>
            </w:pPr>
            <w:r w:rsidRPr="00795F8D">
              <w:rPr>
                <w:rFonts w:eastAsia="Calibri"/>
                <w:szCs w:val="20"/>
              </w:rPr>
              <w:t>Ministry of Housing, Communities and Local Government</w:t>
            </w:r>
          </w:p>
        </w:tc>
      </w:tr>
      <w:tr w:rsidR="000F6E11" w:rsidRPr="001B44AD" w14:paraId="120F9A7C" w14:textId="77777777" w:rsidTr="00794E7B">
        <w:tc>
          <w:tcPr>
            <w:tcW w:w="2235" w:type="dxa"/>
            <w:shd w:val="clear" w:color="auto" w:fill="auto"/>
          </w:tcPr>
          <w:p w14:paraId="0B78F8DA" w14:textId="77777777" w:rsidR="000F6E11" w:rsidRPr="00795F8D" w:rsidRDefault="000F6E11" w:rsidP="00794E7B">
            <w:pPr>
              <w:pStyle w:val="SSETableText-AllCaps"/>
              <w:rPr>
                <w:rFonts w:eastAsia="Calibri"/>
              </w:rPr>
            </w:pPr>
            <w:r w:rsidRPr="00795F8D">
              <w:rPr>
                <w:rFonts w:eastAsia="Calibri"/>
              </w:rPr>
              <w:t>M</w:t>
            </w:r>
            <w:r w:rsidRPr="00795F8D">
              <w:rPr>
                <w:rFonts w:eastAsia="Calibri"/>
                <w:caps w:val="0"/>
              </w:rPr>
              <w:t>We</w:t>
            </w:r>
          </w:p>
        </w:tc>
        <w:tc>
          <w:tcPr>
            <w:tcW w:w="7229" w:type="dxa"/>
            <w:shd w:val="clear" w:color="auto" w:fill="auto"/>
          </w:tcPr>
          <w:p w14:paraId="3AEF86B5" w14:textId="77777777" w:rsidR="000F6E11" w:rsidRPr="00795F8D" w:rsidRDefault="000F6E11" w:rsidP="00794E7B">
            <w:pPr>
              <w:pStyle w:val="SSETableText"/>
              <w:rPr>
                <w:szCs w:val="20"/>
              </w:rPr>
            </w:pPr>
            <w:r w:rsidRPr="00795F8D">
              <w:rPr>
                <w:szCs w:val="20"/>
              </w:rPr>
              <w:t xml:space="preserve">Megawatts electrical </w:t>
            </w:r>
          </w:p>
        </w:tc>
      </w:tr>
      <w:tr w:rsidR="000F6E11" w:rsidRPr="001B44AD" w14:paraId="6C876E3B" w14:textId="77777777" w:rsidTr="00794E7B">
        <w:tc>
          <w:tcPr>
            <w:tcW w:w="2235" w:type="dxa"/>
            <w:shd w:val="clear" w:color="auto" w:fill="auto"/>
          </w:tcPr>
          <w:p w14:paraId="7BA63A85" w14:textId="54894347" w:rsidR="000F6E11" w:rsidRPr="00795F8D" w:rsidRDefault="000F6E11" w:rsidP="00794E7B">
            <w:pPr>
              <w:pStyle w:val="SSETableText-AllCaps"/>
            </w:pPr>
            <w:r w:rsidRPr="00795F8D">
              <w:t>SBC</w:t>
            </w:r>
          </w:p>
        </w:tc>
        <w:tc>
          <w:tcPr>
            <w:tcW w:w="7229" w:type="dxa"/>
            <w:shd w:val="clear" w:color="auto" w:fill="auto"/>
          </w:tcPr>
          <w:p w14:paraId="331FF85A" w14:textId="01EDD8E5" w:rsidR="000F6E11" w:rsidRPr="00795F8D" w:rsidRDefault="000F6E11" w:rsidP="00794E7B">
            <w:pPr>
              <w:pStyle w:val="SSETableText"/>
              <w:rPr>
                <w:szCs w:val="20"/>
              </w:rPr>
            </w:pPr>
            <w:r w:rsidRPr="00795F8D">
              <w:rPr>
                <w:szCs w:val="20"/>
              </w:rPr>
              <w:t xml:space="preserve">Slough Borough Council </w:t>
            </w:r>
          </w:p>
        </w:tc>
      </w:tr>
      <w:tr w:rsidR="000F6E11" w:rsidRPr="001B44AD" w14:paraId="3CECEB35" w14:textId="77777777" w:rsidTr="00794E7B">
        <w:tc>
          <w:tcPr>
            <w:tcW w:w="2235" w:type="dxa"/>
            <w:shd w:val="clear" w:color="auto" w:fill="auto"/>
          </w:tcPr>
          <w:p w14:paraId="229CCFF6" w14:textId="77777777" w:rsidR="000F6E11" w:rsidRPr="00795F8D" w:rsidRDefault="000F6E11" w:rsidP="00794E7B">
            <w:pPr>
              <w:pStyle w:val="SSETableText-AllCaps"/>
            </w:pPr>
            <w:r w:rsidRPr="00795F8D">
              <w:t>NTS</w:t>
            </w:r>
          </w:p>
        </w:tc>
        <w:tc>
          <w:tcPr>
            <w:tcW w:w="7229" w:type="dxa"/>
            <w:shd w:val="clear" w:color="auto" w:fill="auto"/>
          </w:tcPr>
          <w:p w14:paraId="74E2D406" w14:textId="27F6EAE3" w:rsidR="000F6E11" w:rsidRPr="00795F8D" w:rsidRDefault="00A653BC" w:rsidP="00794E7B">
            <w:pPr>
              <w:pStyle w:val="SSETableText"/>
              <w:rPr>
                <w:szCs w:val="20"/>
              </w:rPr>
            </w:pPr>
            <w:r w:rsidRPr="00795F8D">
              <w:rPr>
                <w:szCs w:val="20"/>
              </w:rPr>
              <w:t>Non-Technical</w:t>
            </w:r>
            <w:r w:rsidR="000F6E11" w:rsidRPr="00795F8D">
              <w:rPr>
                <w:szCs w:val="20"/>
              </w:rPr>
              <w:t xml:space="preserve"> Summary</w:t>
            </w:r>
          </w:p>
        </w:tc>
      </w:tr>
      <w:tr w:rsidR="000F6E11" w:rsidRPr="001B44AD" w14:paraId="6584A586" w14:textId="77777777" w:rsidTr="00794E7B">
        <w:tc>
          <w:tcPr>
            <w:tcW w:w="2235" w:type="dxa"/>
            <w:shd w:val="clear" w:color="auto" w:fill="auto"/>
          </w:tcPr>
          <w:p w14:paraId="68082200" w14:textId="77777777" w:rsidR="000F6E11" w:rsidRPr="00795F8D" w:rsidRDefault="000F6E11" w:rsidP="00794E7B">
            <w:pPr>
              <w:pStyle w:val="SSETableText-AllCaps"/>
            </w:pPr>
            <w:r w:rsidRPr="00795F8D">
              <w:t>PA 2008</w:t>
            </w:r>
          </w:p>
        </w:tc>
        <w:tc>
          <w:tcPr>
            <w:tcW w:w="7229" w:type="dxa"/>
            <w:shd w:val="clear" w:color="auto" w:fill="auto"/>
          </w:tcPr>
          <w:p w14:paraId="1B0D3A5C" w14:textId="77777777" w:rsidR="000F6E11" w:rsidRPr="00795F8D" w:rsidRDefault="000F6E11" w:rsidP="00794E7B">
            <w:pPr>
              <w:pStyle w:val="SSETableText"/>
              <w:rPr>
                <w:szCs w:val="20"/>
              </w:rPr>
            </w:pPr>
            <w:r w:rsidRPr="00795F8D">
              <w:rPr>
                <w:szCs w:val="20"/>
              </w:rPr>
              <w:t>Planning Act 2008</w:t>
            </w:r>
          </w:p>
        </w:tc>
      </w:tr>
      <w:tr w:rsidR="000F6E11" w:rsidRPr="001B44AD" w14:paraId="55005354" w14:textId="77777777" w:rsidTr="00794E7B">
        <w:tc>
          <w:tcPr>
            <w:tcW w:w="2235" w:type="dxa"/>
            <w:shd w:val="clear" w:color="auto" w:fill="auto"/>
          </w:tcPr>
          <w:p w14:paraId="2CCEF82C" w14:textId="77777777" w:rsidR="000F6E11" w:rsidRPr="00795F8D" w:rsidRDefault="000F6E11" w:rsidP="00794E7B">
            <w:pPr>
              <w:pStyle w:val="SSETableText-AllCaps"/>
            </w:pPr>
            <w:r w:rsidRPr="00795F8D">
              <w:t>PCC</w:t>
            </w:r>
          </w:p>
        </w:tc>
        <w:tc>
          <w:tcPr>
            <w:tcW w:w="7229" w:type="dxa"/>
            <w:shd w:val="clear" w:color="auto" w:fill="auto"/>
          </w:tcPr>
          <w:p w14:paraId="1B137871" w14:textId="77777777" w:rsidR="000F6E11" w:rsidRPr="00795F8D" w:rsidRDefault="000F6E11" w:rsidP="00794E7B">
            <w:pPr>
              <w:pStyle w:val="SSETableText"/>
              <w:rPr>
                <w:szCs w:val="20"/>
              </w:rPr>
            </w:pPr>
            <w:r w:rsidRPr="00795F8D">
              <w:t xml:space="preserve">Power and Carbon Capture </w:t>
            </w:r>
          </w:p>
        </w:tc>
      </w:tr>
      <w:tr w:rsidR="000F6E11" w:rsidRPr="001B44AD" w14:paraId="01D88B5B" w14:textId="77777777" w:rsidTr="00794E7B">
        <w:tc>
          <w:tcPr>
            <w:tcW w:w="2235" w:type="dxa"/>
            <w:shd w:val="clear" w:color="auto" w:fill="auto"/>
          </w:tcPr>
          <w:p w14:paraId="088993E9" w14:textId="77777777" w:rsidR="000F6E11" w:rsidRPr="00AB7FCB" w:rsidRDefault="000F6E11" w:rsidP="00794E7B">
            <w:pPr>
              <w:pStyle w:val="SSETableText-AllCaps"/>
              <w:rPr>
                <w:caps w:val="0"/>
              </w:rPr>
            </w:pPr>
            <w:r>
              <w:rPr>
                <w:caps w:val="0"/>
              </w:rPr>
              <w:t>PEIR</w:t>
            </w:r>
          </w:p>
        </w:tc>
        <w:tc>
          <w:tcPr>
            <w:tcW w:w="7229" w:type="dxa"/>
            <w:shd w:val="clear" w:color="auto" w:fill="auto"/>
          </w:tcPr>
          <w:p w14:paraId="20FC15AF" w14:textId="77777777" w:rsidR="000F6E11" w:rsidRPr="001B44AD" w:rsidRDefault="000F6E11" w:rsidP="00794E7B">
            <w:pPr>
              <w:pStyle w:val="SSETableText"/>
              <w:rPr>
                <w:rFonts w:eastAsia="Calibri"/>
                <w:szCs w:val="20"/>
              </w:rPr>
            </w:pPr>
            <w:r>
              <w:rPr>
                <w:rFonts w:eastAsia="Calibri"/>
                <w:szCs w:val="20"/>
              </w:rPr>
              <w:t>Preliminary Environmental Impact Report</w:t>
            </w:r>
          </w:p>
        </w:tc>
      </w:tr>
      <w:tr w:rsidR="000F6E11" w:rsidRPr="001B44AD" w14:paraId="485DF98F" w14:textId="77777777" w:rsidTr="00794E7B">
        <w:tc>
          <w:tcPr>
            <w:tcW w:w="2235" w:type="dxa"/>
            <w:shd w:val="clear" w:color="auto" w:fill="auto"/>
          </w:tcPr>
          <w:p w14:paraId="6B66DF0C" w14:textId="77777777" w:rsidR="000F6E11" w:rsidRPr="00B20456" w:rsidRDefault="000F6E11" w:rsidP="00794E7B">
            <w:pPr>
              <w:pStyle w:val="SSETableText-AllCaps"/>
            </w:pPr>
            <w:r>
              <w:t>PINS</w:t>
            </w:r>
          </w:p>
        </w:tc>
        <w:tc>
          <w:tcPr>
            <w:tcW w:w="7229" w:type="dxa"/>
            <w:shd w:val="clear" w:color="auto" w:fill="auto"/>
          </w:tcPr>
          <w:p w14:paraId="6487CA04" w14:textId="77777777" w:rsidR="000F6E11" w:rsidRPr="001B44AD" w:rsidRDefault="000F6E11" w:rsidP="00794E7B">
            <w:pPr>
              <w:pStyle w:val="SSETableText"/>
              <w:rPr>
                <w:rFonts w:eastAsia="Calibri"/>
                <w:szCs w:val="20"/>
              </w:rPr>
            </w:pPr>
            <w:r>
              <w:rPr>
                <w:szCs w:val="20"/>
              </w:rPr>
              <w:t>Planning Inspectorate</w:t>
            </w:r>
          </w:p>
        </w:tc>
      </w:tr>
      <w:tr w:rsidR="000F6E11" w:rsidRPr="001B44AD" w14:paraId="1BBDA035" w14:textId="77777777" w:rsidTr="00794E7B">
        <w:tc>
          <w:tcPr>
            <w:tcW w:w="2235" w:type="dxa"/>
            <w:shd w:val="clear" w:color="auto" w:fill="auto"/>
          </w:tcPr>
          <w:p w14:paraId="583BB153" w14:textId="77777777" w:rsidR="000F6E11" w:rsidRPr="00B20456" w:rsidRDefault="000F6E11" w:rsidP="00794E7B">
            <w:pPr>
              <w:pStyle w:val="SSETableText-AllCaps"/>
            </w:pPr>
            <w:r>
              <w:rPr>
                <w:caps w:val="0"/>
              </w:rPr>
              <w:t>plc</w:t>
            </w:r>
          </w:p>
        </w:tc>
        <w:tc>
          <w:tcPr>
            <w:tcW w:w="7229" w:type="dxa"/>
            <w:shd w:val="clear" w:color="auto" w:fill="auto"/>
          </w:tcPr>
          <w:p w14:paraId="050E96D8" w14:textId="77777777" w:rsidR="000F6E11" w:rsidRPr="001B44AD" w:rsidRDefault="000F6E11" w:rsidP="00794E7B">
            <w:pPr>
              <w:pStyle w:val="SSETableText"/>
              <w:rPr>
                <w:szCs w:val="20"/>
              </w:rPr>
            </w:pPr>
            <w:r>
              <w:rPr>
                <w:szCs w:val="20"/>
              </w:rPr>
              <w:t>Public limited company</w:t>
            </w:r>
          </w:p>
        </w:tc>
      </w:tr>
      <w:tr w:rsidR="000F6E11" w:rsidRPr="001B44AD" w14:paraId="417C1754" w14:textId="77777777" w:rsidTr="00794E7B">
        <w:tc>
          <w:tcPr>
            <w:tcW w:w="2235" w:type="dxa"/>
            <w:shd w:val="clear" w:color="auto" w:fill="auto"/>
          </w:tcPr>
          <w:p w14:paraId="54B7CC85" w14:textId="77777777" w:rsidR="000F6E11" w:rsidRPr="00B20456" w:rsidRDefault="000F6E11" w:rsidP="00794E7B">
            <w:pPr>
              <w:pStyle w:val="SSETableText-AllCaps"/>
            </w:pPr>
            <w:r>
              <w:t>Q1/Q2/Q3/Q4</w:t>
            </w:r>
          </w:p>
        </w:tc>
        <w:tc>
          <w:tcPr>
            <w:tcW w:w="7229" w:type="dxa"/>
            <w:shd w:val="clear" w:color="auto" w:fill="auto"/>
          </w:tcPr>
          <w:p w14:paraId="2A2DFE28" w14:textId="77777777" w:rsidR="000F6E11" w:rsidRPr="001B44AD" w:rsidRDefault="000F6E11" w:rsidP="00794E7B">
            <w:pPr>
              <w:pStyle w:val="SSETableText"/>
              <w:rPr>
                <w:rFonts w:eastAsia="Calibri"/>
                <w:szCs w:val="20"/>
              </w:rPr>
            </w:pPr>
            <w:r>
              <w:rPr>
                <w:szCs w:val="20"/>
              </w:rPr>
              <w:t>Quarter 1/2/3/4 (of a year)</w:t>
            </w:r>
          </w:p>
        </w:tc>
      </w:tr>
      <w:tr w:rsidR="000F6E11" w:rsidRPr="001B44AD" w14:paraId="5B9B9865" w14:textId="77777777" w:rsidTr="00794E7B">
        <w:tc>
          <w:tcPr>
            <w:tcW w:w="2235" w:type="dxa"/>
            <w:shd w:val="clear" w:color="auto" w:fill="auto"/>
          </w:tcPr>
          <w:p w14:paraId="5097C057" w14:textId="77777777" w:rsidR="000F6E11" w:rsidRPr="00B20456" w:rsidRDefault="000F6E11" w:rsidP="00794E7B">
            <w:pPr>
              <w:pStyle w:val="SSETableText-AllCaps"/>
            </w:pPr>
            <w:r>
              <w:t>S</w:t>
            </w:r>
            <w:r>
              <w:rPr>
                <w:caps w:val="0"/>
              </w:rPr>
              <w:t>CI</w:t>
            </w:r>
          </w:p>
        </w:tc>
        <w:tc>
          <w:tcPr>
            <w:tcW w:w="7229" w:type="dxa"/>
            <w:shd w:val="clear" w:color="auto" w:fill="auto"/>
          </w:tcPr>
          <w:p w14:paraId="68BAA6BD" w14:textId="77777777" w:rsidR="000F6E11" w:rsidRPr="001B44AD" w:rsidRDefault="000F6E11" w:rsidP="00794E7B">
            <w:pPr>
              <w:pStyle w:val="SSETableText"/>
              <w:rPr>
                <w:szCs w:val="20"/>
              </w:rPr>
            </w:pPr>
            <w:r>
              <w:rPr>
                <w:rFonts w:eastAsia="Calibri"/>
                <w:szCs w:val="20"/>
              </w:rPr>
              <w:t>Statement of Community Involvement</w:t>
            </w:r>
          </w:p>
        </w:tc>
      </w:tr>
      <w:tr w:rsidR="000F6E11" w:rsidRPr="001B44AD" w14:paraId="335BA101" w14:textId="77777777" w:rsidTr="00794E7B">
        <w:tc>
          <w:tcPr>
            <w:tcW w:w="2235" w:type="dxa"/>
            <w:shd w:val="clear" w:color="auto" w:fill="auto"/>
          </w:tcPr>
          <w:p w14:paraId="7B323E91" w14:textId="77777777" w:rsidR="000F6E11" w:rsidRPr="00B20456" w:rsidRDefault="000F6E11" w:rsidP="00794E7B">
            <w:pPr>
              <w:pStyle w:val="SSETableText-AllCaps"/>
            </w:pPr>
            <w:r>
              <w:t>S</w:t>
            </w:r>
            <w:r>
              <w:rPr>
                <w:caps w:val="0"/>
              </w:rPr>
              <w:t>oCC</w:t>
            </w:r>
          </w:p>
        </w:tc>
        <w:tc>
          <w:tcPr>
            <w:tcW w:w="7229" w:type="dxa"/>
            <w:shd w:val="clear" w:color="auto" w:fill="auto"/>
          </w:tcPr>
          <w:p w14:paraId="519745BF" w14:textId="77777777" w:rsidR="000F6E11" w:rsidRPr="001B44AD" w:rsidRDefault="000F6E11" w:rsidP="00794E7B">
            <w:pPr>
              <w:pStyle w:val="SSETableText"/>
              <w:rPr>
                <w:rFonts w:eastAsia="Calibri"/>
                <w:szCs w:val="20"/>
              </w:rPr>
            </w:pPr>
            <w:r>
              <w:rPr>
                <w:rFonts w:eastAsia="Calibri"/>
                <w:szCs w:val="20"/>
              </w:rPr>
              <w:t>Statement of Community Consultation</w:t>
            </w:r>
          </w:p>
        </w:tc>
      </w:tr>
      <w:tr w:rsidR="000F6E11" w:rsidRPr="001B44AD" w14:paraId="6B617C5F" w14:textId="77777777" w:rsidTr="00794E7B">
        <w:tc>
          <w:tcPr>
            <w:tcW w:w="2235" w:type="dxa"/>
            <w:shd w:val="clear" w:color="auto" w:fill="auto"/>
          </w:tcPr>
          <w:p w14:paraId="5D3C7D6D" w14:textId="77777777" w:rsidR="000F6E11" w:rsidRPr="00BA2964" w:rsidRDefault="000F6E11" w:rsidP="00794E7B">
            <w:pPr>
              <w:pStyle w:val="SSETableText-AllCaps"/>
              <w:rPr>
                <w:caps w:val="0"/>
              </w:rPr>
            </w:pPr>
            <w:r>
              <w:t>S</w:t>
            </w:r>
            <w:r>
              <w:rPr>
                <w:caps w:val="0"/>
              </w:rPr>
              <w:t>oS</w:t>
            </w:r>
          </w:p>
        </w:tc>
        <w:tc>
          <w:tcPr>
            <w:tcW w:w="7229" w:type="dxa"/>
            <w:shd w:val="clear" w:color="auto" w:fill="auto"/>
          </w:tcPr>
          <w:p w14:paraId="74A4A52C" w14:textId="77777777" w:rsidR="000F6E11" w:rsidRPr="001B44AD" w:rsidRDefault="000F6E11" w:rsidP="00794E7B">
            <w:pPr>
              <w:pStyle w:val="SSETableText"/>
              <w:rPr>
                <w:rFonts w:eastAsia="Calibri"/>
                <w:szCs w:val="20"/>
              </w:rPr>
            </w:pPr>
            <w:r>
              <w:rPr>
                <w:szCs w:val="20"/>
              </w:rPr>
              <w:t>Secretary of State</w:t>
            </w:r>
          </w:p>
        </w:tc>
      </w:tr>
      <w:tr w:rsidR="003D56CD" w:rsidRPr="001B44AD" w14:paraId="1341ABC2" w14:textId="77777777" w:rsidTr="00794E7B">
        <w:tc>
          <w:tcPr>
            <w:tcW w:w="2235" w:type="dxa"/>
            <w:shd w:val="clear" w:color="auto" w:fill="auto"/>
          </w:tcPr>
          <w:p w14:paraId="561DB2AD" w14:textId="56BBE367" w:rsidR="003D56CD" w:rsidRDefault="003D56CD" w:rsidP="00794E7B">
            <w:pPr>
              <w:pStyle w:val="SSETableText-AllCaps"/>
            </w:pPr>
            <w:r>
              <w:t>TCPA</w:t>
            </w:r>
          </w:p>
        </w:tc>
        <w:tc>
          <w:tcPr>
            <w:tcW w:w="7229" w:type="dxa"/>
            <w:shd w:val="clear" w:color="auto" w:fill="auto"/>
          </w:tcPr>
          <w:p w14:paraId="4C5C7D59" w14:textId="21D3D627" w:rsidR="003D56CD" w:rsidRDefault="003D56CD" w:rsidP="00794E7B">
            <w:pPr>
              <w:pStyle w:val="SSETableText"/>
              <w:rPr>
                <w:szCs w:val="20"/>
              </w:rPr>
            </w:pPr>
            <w:r>
              <w:rPr>
                <w:szCs w:val="20"/>
              </w:rPr>
              <w:t>Town and Country Planning Act 1990</w:t>
            </w:r>
          </w:p>
        </w:tc>
      </w:tr>
    </w:tbl>
    <w:p w14:paraId="15ED3E3A" w14:textId="77777777" w:rsidR="000F6E11" w:rsidRDefault="000F6E11" w:rsidP="000F6E11">
      <w:pPr>
        <w:pStyle w:val="SSETitle"/>
      </w:pPr>
    </w:p>
    <w:p w14:paraId="369B5F68" w14:textId="1A05155A" w:rsidR="000B4B1D" w:rsidRPr="000B4B1D" w:rsidRDefault="000B4B1D" w:rsidP="000B4B1D">
      <w:pPr>
        <w:tabs>
          <w:tab w:val="left" w:pos="6720"/>
        </w:tabs>
      </w:pPr>
    </w:p>
    <w:p w14:paraId="75FBD127" w14:textId="77777777" w:rsidR="000F6E11" w:rsidRDefault="000F6E11" w:rsidP="000F6E11">
      <w:pPr>
        <w:pStyle w:val="SSEHeading1"/>
      </w:pPr>
      <w:bookmarkStart w:id="0" w:name="_Toc56019150"/>
      <w:r>
        <w:lastRenderedPageBreak/>
        <w:t>Introduction</w:t>
      </w:r>
      <w:bookmarkEnd w:id="0"/>
    </w:p>
    <w:p w14:paraId="5893C0A6" w14:textId="57386355" w:rsidR="000F6E11" w:rsidRDefault="00BF35D9" w:rsidP="00AE6A62">
      <w:pPr>
        <w:pStyle w:val="SSENumberedText"/>
        <w:jc w:val="both"/>
      </w:pPr>
      <w:bookmarkStart w:id="1" w:name="_Hlk96415175"/>
      <w:r>
        <w:t>SSE Slough Multifuel Limited (</w:t>
      </w:r>
      <w:r w:rsidR="000F6E11">
        <w:t xml:space="preserve">‘the Applicant’) is proposing </w:t>
      </w:r>
      <w:r w:rsidR="003D56CD" w:rsidRPr="007925A2">
        <w:t>works to increase the efficiency and output of a generating station</w:t>
      </w:r>
      <w:r w:rsidR="00EF7C9F">
        <w:t xml:space="preserve"> </w:t>
      </w:r>
      <w:r w:rsidR="00A14B87">
        <w:t xml:space="preserve">which was originally </w:t>
      </w:r>
      <w:r w:rsidR="003D56CD" w:rsidRPr="007925A2">
        <w:t>consented in June 2017 under the</w:t>
      </w:r>
      <w:r w:rsidR="003D56CD">
        <w:t xml:space="preserve"> </w:t>
      </w:r>
      <w:r w:rsidR="003D56CD" w:rsidRPr="007925A2">
        <w:t>Town and Country Planning Act 1990 (</w:t>
      </w:r>
      <w:r w:rsidR="003D56CD">
        <w:t>‘</w:t>
      </w:r>
      <w:r w:rsidR="003D56CD" w:rsidRPr="007925A2">
        <w:t>TCPA</w:t>
      </w:r>
      <w:r w:rsidR="003D56CD">
        <w:t>’</w:t>
      </w:r>
      <w:r w:rsidR="003D56CD" w:rsidRPr="007925A2">
        <w:t xml:space="preserve">) regime </w:t>
      </w:r>
      <w:r w:rsidR="003D56CD" w:rsidRPr="00DF2777">
        <w:t>with capacity up to 50 megawatts (‘MW’</w:t>
      </w:r>
      <w:r w:rsidR="003D56CD" w:rsidRPr="007925A2">
        <w:t xml:space="preserve">) (Planning </w:t>
      </w:r>
      <w:r w:rsidR="003D56CD" w:rsidRPr="00A14B87">
        <w:t>Ref. P/00987/024 and P/00987/025</w:t>
      </w:r>
      <w:r w:rsidR="003D56CD" w:rsidRPr="000F60EA">
        <w:t>)</w:t>
      </w:r>
      <w:r w:rsidR="000F60EA">
        <w:t xml:space="preserve"> </w:t>
      </w:r>
      <w:r w:rsidR="00696CFA" w:rsidRPr="000F60EA">
        <w:t>(“</w:t>
      </w:r>
      <w:r w:rsidR="00696CFA">
        <w:t>Slough Multifuel”)</w:t>
      </w:r>
      <w:r w:rsidR="003D56CD" w:rsidRPr="007925A2">
        <w:t>, to achieve up to 60MW electrical output</w:t>
      </w:r>
      <w:r w:rsidR="003D56CD">
        <w:t xml:space="preserve"> </w:t>
      </w:r>
      <w:r w:rsidR="003D56CD" w:rsidRPr="007925A2">
        <w:t>(</w:t>
      </w:r>
      <w:r w:rsidR="003D56CD">
        <w:t>‘</w:t>
      </w:r>
      <w:r w:rsidR="003D56CD" w:rsidRPr="007925A2">
        <w:t>M</w:t>
      </w:r>
      <w:r w:rsidR="003D56CD">
        <w:t>We’</w:t>
      </w:r>
      <w:r w:rsidR="003D56CD" w:rsidRPr="00DF2777">
        <w:t>)</w:t>
      </w:r>
      <w:r w:rsidR="00766CB2" w:rsidRPr="00DF2777">
        <w:t xml:space="preserve"> (‘the Proposed Development’</w:t>
      </w:r>
      <w:r w:rsidR="003C4700">
        <w:t xml:space="preserve">). </w:t>
      </w:r>
    </w:p>
    <w:bookmarkEnd w:id="1"/>
    <w:p w14:paraId="4358E6DD" w14:textId="77777777" w:rsidR="003C4700" w:rsidRDefault="003C4700" w:rsidP="003C4700">
      <w:pPr>
        <w:pStyle w:val="SSENumberedText"/>
      </w:pPr>
      <w:r>
        <w:t>The Proposed Development will be located within the administrative boundary of Slough Borough Council (SBC).</w:t>
      </w:r>
    </w:p>
    <w:p w14:paraId="63CAF80B" w14:textId="3C5D9778" w:rsidR="00A14B87" w:rsidRDefault="00A14B87" w:rsidP="00AE6A62">
      <w:pPr>
        <w:pStyle w:val="SSENumberedText"/>
        <w:jc w:val="both"/>
      </w:pPr>
      <w:r>
        <w:t xml:space="preserve">The Proposed Development will increase the electrical output of the consented Slough Multifuel power station to in excess of 50 megawatts (‘MWe’). It is therefore considered a nationally significant infrastructure project under sections 14(1)(a) and 15(2) of the PA 2008 as an extension of an onshore generating station in England, which (when extended) would have a capacity of more than 50MW. As such, </w:t>
      </w:r>
      <w:r w:rsidR="00DA43D7">
        <w:t>the Applicant</w:t>
      </w:r>
      <w:r w:rsidR="00622774">
        <w:t xml:space="preserve"> </w:t>
      </w:r>
      <w:r>
        <w:t xml:space="preserve">will require a Development Consent Order (‘DCO’) under the PA 2008 to permit the extension to the consented Slough Multifuel.  </w:t>
      </w:r>
    </w:p>
    <w:p w14:paraId="54C791AE" w14:textId="30F95795" w:rsidR="000F6E11" w:rsidRDefault="000F6E11" w:rsidP="00AE6A62">
      <w:pPr>
        <w:pStyle w:val="SSENumberedText"/>
        <w:jc w:val="both"/>
      </w:pPr>
      <w:r>
        <w:t xml:space="preserve">A DCO is a type of legislation known as a Statutory Instrument which contains the powers (including planning permission) needed to develop the power station and any associated development needed to operate it. Consequently, instead of a planning application to </w:t>
      </w:r>
      <w:r w:rsidR="002D4DB2">
        <w:t>SBC</w:t>
      </w:r>
      <w:r>
        <w:t xml:space="preserve">, </w:t>
      </w:r>
      <w:r w:rsidR="00DA43D7">
        <w:t>the Applicant</w:t>
      </w:r>
      <w:r w:rsidR="00DE1228">
        <w:t xml:space="preserve"> </w:t>
      </w:r>
      <w:r>
        <w:t>must apply to the Planning Inspectorate (‘PINS’) for a DCO.  PINS will carry out an examination of the application on behalf of the Secretary of State, who will then make the final decision on the application.</w:t>
      </w:r>
    </w:p>
    <w:p w14:paraId="072CAA17" w14:textId="2C8A7BCE" w:rsidR="000F6E11" w:rsidRDefault="00DE744F" w:rsidP="00AE6A62">
      <w:pPr>
        <w:pStyle w:val="SSENumberedText"/>
        <w:jc w:val="both"/>
      </w:pPr>
      <w:r>
        <w:t xml:space="preserve">This SoCC sets out how the Applicant will consult with people living in the vicinity of the Proposed Development as required by section 47 of the PA 2008. It explains how the Applicant will consult the local community, community groups, local businesses, as well as others who work in or use the area. </w:t>
      </w:r>
      <w:r w:rsidR="000F6E11" w:rsidRPr="00196AEC">
        <w:t>The SoCC has been prepared with reference to guidance</w:t>
      </w:r>
      <w:r w:rsidR="000F6E11" w:rsidRPr="00196AEC">
        <w:rPr>
          <w:rStyle w:val="FootnoteReference"/>
        </w:rPr>
        <w:footnoteReference w:id="2"/>
      </w:r>
      <w:r w:rsidR="000F6E11" w:rsidRPr="00196AEC">
        <w:t xml:space="preserve"> published by</w:t>
      </w:r>
      <w:r w:rsidR="00196AEC" w:rsidRPr="00196AEC">
        <w:t xml:space="preserve"> the Department for Communities and Local Government (the predecessor to</w:t>
      </w:r>
      <w:r w:rsidR="000F6E11" w:rsidRPr="00196AEC">
        <w:t xml:space="preserve"> the Ministry of Housing</w:t>
      </w:r>
      <w:r w:rsidR="00196AEC">
        <w:t>,</w:t>
      </w:r>
      <w:r w:rsidR="000F6E11" w:rsidRPr="00196AEC">
        <w:t xml:space="preserve"> Communities &amp; Local Government (MHCLG), as well the PINS advice notes and </w:t>
      </w:r>
      <w:r w:rsidR="002D4DB2" w:rsidRPr="00196AEC">
        <w:t>SBC</w:t>
      </w:r>
      <w:r w:rsidR="000F6E11" w:rsidRPr="00196AEC">
        <w:t>’s Statement of Community Involvement.</w:t>
      </w:r>
      <w:r w:rsidR="00CF57FE" w:rsidRPr="00CF57FE">
        <w:t xml:space="preserve"> </w:t>
      </w:r>
      <w:r w:rsidR="00CF57FE">
        <w:t>The Applicant has consulted SBC about this SoCC in accordance with section 47 of the PA 2008</w:t>
      </w:r>
      <w:r w:rsidR="00CF57FE" w:rsidRPr="00CC1C0D">
        <w:t>.</w:t>
      </w:r>
    </w:p>
    <w:p w14:paraId="5785DAB8" w14:textId="0CE976BA" w:rsidR="000F6E11" w:rsidRDefault="000F6E11" w:rsidP="00AE6A62">
      <w:pPr>
        <w:pStyle w:val="SSENumberedText"/>
        <w:jc w:val="both"/>
      </w:pPr>
      <w:r>
        <w:t xml:space="preserve">Under the DCO application process, pre-application consultation by the </w:t>
      </w:r>
      <w:r w:rsidR="00394D0C">
        <w:t xml:space="preserve">Applicant </w:t>
      </w:r>
      <w:r>
        <w:t xml:space="preserve">is the main opportunity for the local community to be engaged </w:t>
      </w:r>
      <w:r w:rsidR="00A653BC">
        <w:t>with and</w:t>
      </w:r>
      <w:r>
        <w:t xml:space="preserve"> help shape the proposa</w:t>
      </w:r>
      <w:r w:rsidR="002D4DB2">
        <w:t xml:space="preserve">l for </w:t>
      </w:r>
      <w:r w:rsidR="00696CFA">
        <w:t>the Proposed Development</w:t>
      </w:r>
      <w:r w:rsidR="002D4DB2">
        <w:t>.</w:t>
      </w:r>
      <w:r>
        <w:t xml:space="preserve"> It is therefore important that </w:t>
      </w:r>
      <w:r w:rsidR="00DE744F">
        <w:t xml:space="preserve">those consulted </w:t>
      </w:r>
      <w:r>
        <w:t xml:space="preserve">let </w:t>
      </w:r>
      <w:r w:rsidR="00DA43D7">
        <w:t xml:space="preserve">the Applicant </w:t>
      </w:r>
      <w:r>
        <w:t xml:space="preserve">know if </w:t>
      </w:r>
      <w:r w:rsidR="00DE744F">
        <w:t xml:space="preserve">they </w:t>
      </w:r>
      <w:r>
        <w:t>have any comments or information about any part of the proposals during this consultation process prior to the submission of the application for a DCO.</w:t>
      </w:r>
    </w:p>
    <w:p w14:paraId="45249EAF" w14:textId="77777777" w:rsidR="000F6E11" w:rsidRDefault="000F6E11" w:rsidP="000F6E11">
      <w:pPr>
        <w:pStyle w:val="SSEText"/>
        <w:numPr>
          <w:ilvl w:val="0"/>
          <w:numId w:val="0"/>
        </w:numPr>
        <w:ind w:left="576"/>
      </w:pPr>
    </w:p>
    <w:p w14:paraId="4A1A0D05" w14:textId="77777777" w:rsidR="000F6E11" w:rsidRDefault="000F6E11" w:rsidP="00001C0B">
      <w:pPr>
        <w:pStyle w:val="SSEText"/>
        <w:numPr>
          <w:ilvl w:val="0"/>
          <w:numId w:val="0"/>
        </w:numPr>
      </w:pPr>
    </w:p>
    <w:p w14:paraId="64724491" w14:textId="77777777" w:rsidR="000F6E11" w:rsidRDefault="000F6E11" w:rsidP="000F6E11">
      <w:pPr>
        <w:pStyle w:val="SSEHeading1"/>
      </w:pPr>
      <w:bookmarkStart w:id="2" w:name="_Toc56019151"/>
      <w:r>
        <w:lastRenderedPageBreak/>
        <w:t>General Approach to Consultation</w:t>
      </w:r>
      <w:bookmarkEnd w:id="2"/>
    </w:p>
    <w:p w14:paraId="2718B139" w14:textId="1CE3EE4F" w:rsidR="000F6E11" w:rsidRDefault="000F6E11" w:rsidP="00AE6A62">
      <w:pPr>
        <w:pStyle w:val="SSENumberedText"/>
        <w:jc w:val="both"/>
      </w:pPr>
      <w:r>
        <w:t xml:space="preserve">Before applying for a DCO, </w:t>
      </w:r>
      <w:r w:rsidR="00DA43D7">
        <w:t>the Applicant</w:t>
      </w:r>
      <w:r w:rsidR="00DE1228">
        <w:t xml:space="preserve"> </w:t>
      </w:r>
      <w:r>
        <w:t xml:space="preserve">must carry out consultation and publicity </w:t>
      </w:r>
      <w:r w:rsidRPr="00021348">
        <w:t>activities required by Sections 42</w:t>
      </w:r>
      <w:r w:rsidR="00021348" w:rsidRPr="00021348">
        <w:t xml:space="preserve"> to 50 of</w:t>
      </w:r>
      <w:r w:rsidRPr="00021348">
        <w:t xml:space="preserve"> Planning Act 2008 (‘PA 2008’) and</w:t>
      </w:r>
      <w:r>
        <w:t xml:space="preserve"> associated regulations and have regard to government guidance.  </w:t>
      </w:r>
    </w:p>
    <w:p w14:paraId="79539CCA" w14:textId="423BD962" w:rsidR="000F6E11" w:rsidRDefault="00DA43D7" w:rsidP="00AE6A62">
      <w:pPr>
        <w:pStyle w:val="SSENumberedText"/>
        <w:jc w:val="both"/>
      </w:pPr>
      <w:r>
        <w:t>The Applicant</w:t>
      </w:r>
      <w:r w:rsidR="00947EE5">
        <w:t xml:space="preserve"> </w:t>
      </w:r>
      <w:r w:rsidR="000F6E11">
        <w:t xml:space="preserve">generally adopts a two-stage approach to its pre-application consultation on major projects.  Accordingly, a stage of non-statutory consultation (the 'Stage 1 Consultation') was undertaken in </w:t>
      </w:r>
      <w:r w:rsidR="4A2F6DF4">
        <w:t xml:space="preserve">November/ December 2021. </w:t>
      </w:r>
      <w:r w:rsidR="000F6E11">
        <w:t xml:space="preserve">This has influenced the development of the proposals, which will be described in the Consultation Report to be included with the DCO application. The Stage 1 consultation has also informed the approach to statutory consultation (the 'Stage 2 Consultation'), which is summarised in </w:t>
      </w:r>
      <w:r w:rsidR="00DA41E0">
        <w:t>section 6 of</w:t>
      </w:r>
      <w:r w:rsidR="000F6E11">
        <w:t xml:space="preserve"> this SoCC.</w:t>
      </w:r>
    </w:p>
    <w:p w14:paraId="17B2DD5B" w14:textId="62B35156" w:rsidR="000F6E11" w:rsidRDefault="000F6E11" w:rsidP="000F6E11">
      <w:pPr>
        <w:pStyle w:val="SSEHeading2"/>
      </w:pPr>
      <w:bookmarkStart w:id="3" w:name="_Toc56019152"/>
      <w:r>
        <w:t xml:space="preserve">About </w:t>
      </w:r>
      <w:bookmarkEnd w:id="3"/>
      <w:r w:rsidR="00947EE5">
        <w:t xml:space="preserve">SSE Slough Multifuel </w:t>
      </w:r>
      <w:r w:rsidR="00DA43D7">
        <w:t>Limited</w:t>
      </w:r>
    </w:p>
    <w:p w14:paraId="43E2BC28" w14:textId="0D0F5D65" w:rsidR="000F6E11" w:rsidRDefault="00DA43D7" w:rsidP="00AE6A62">
      <w:pPr>
        <w:pStyle w:val="SSENumberedText"/>
        <w:jc w:val="both"/>
      </w:pPr>
      <w:r>
        <w:t>The Applicant</w:t>
      </w:r>
      <w:r w:rsidR="00947EE5">
        <w:t xml:space="preserve"> </w:t>
      </w:r>
      <w:r w:rsidR="000F6E11">
        <w:t xml:space="preserve">is </w:t>
      </w:r>
      <w:r w:rsidR="000F6E11" w:rsidRPr="002561C1">
        <w:t>part of the FTSE-listed SSE plc, one of the UK’s largest and broadest-based energy companies, and the country’s leading generator of renewable energy.</w:t>
      </w:r>
      <w:r w:rsidR="000F6E11">
        <w:t xml:space="preserve"> </w:t>
      </w:r>
      <w:r w:rsidR="000F6E11" w:rsidRPr="002561C1">
        <w:t>Over the last 20 years, the SSE Group has invested over £20</w:t>
      </w:r>
      <w:r w:rsidR="000F6E11">
        <w:t xml:space="preserve"> billion</w:t>
      </w:r>
      <w:r w:rsidR="000F6E11" w:rsidRPr="002561C1">
        <w:t xml:space="preserve"> to deliver industry-leading offshore wind, onshore wind, C</w:t>
      </w:r>
      <w:r w:rsidR="000F6E11">
        <w:t>ombined Cycle Gas Turbine (‘C</w:t>
      </w:r>
      <w:r w:rsidR="000F6E11" w:rsidRPr="002561C1">
        <w:t>CGT</w:t>
      </w:r>
      <w:r w:rsidR="000F6E11">
        <w:t>’)</w:t>
      </w:r>
      <w:r w:rsidR="000F6E11" w:rsidRPr="002561C1">
        <w:t xml:space="preserve">, energy from-waste, biomass, energy networks and gas storage projects. </w:t>
      </w:r>
    </w:p>
    <w:p w14:paraId="05AC1577" w14:textId="2CAB1BF3" w:rsidR="002F1C57" w:rsidRDefault="002D4DB2" w:rsidP="00AE6A62">
      <w:pPr>
        <w:pStyle w:val="SSENumberedText"/>
        <w:jc w:val="both"/>
      </w:pPr>
      <w:r w:rsidRPr="002D4DB2">
        <w:t xml:space="preserve">In April 2020, </w:t>
      </w:r>
      <w:r w:rsidR="00DA43D7">
        <w:t>the Applicant</w:t>
      </w:r>
      <w:r w:rsidR="00947EE5">
        <w:t xml:space="preserve"> </w:t>
      </w:r>
      <w:r w:rsidRPr="002D4DB2">
        <w:t>entered into an agreement with Copenhagen Infrastructure Partners (CIP) to develop the Slough Multifuel facility as a 50:50 joint ventur</w:t>
      </w:r>
      <w:r>
        <w:t>e</w:t>
      </w:r>
      <w:r w:rsidR="000F6E11">
        <w:t xml:space="preserve">. </w:t>
      </w:r>
      <w:r w:rsidRPr="002D4DB2">
        <w:t xml:space="preserve">Construction of Slough Multifuel, which commenced </w:t>
      </w:r>
      <w:r w:rsidR="00A653BC" w:rsidRPr="002D4DB2">
        <w:t>on</w:t>
      </w:r>
      <w:r w:rsidRPr="002D4DB2">
        <w:t xml:space="preserve"> </w:t>
      </w:r>
      <w:r w:rsidR="00A8676E">
        <w:t>4 January 2021</w:t>
      </w:r>
      <w:r w:rsidRPr="002D4DB2">
        <w:t>, is being undertaken by specialist EPC contractor HZI</w:t>
      </w:r>
      <w:r w:rsidR="002F1C57">
        <w:t xml:space="preserve"> pursuant to a section 73 decision notice (</w:t>
      </w:r>
      <w:r w:rsidR="002F1C57" w:rsidRPr="003C4700">
        <w:t>Planning Ref. P/00987/035 dated 3 March 2020). On 1 February 2022, a further section 73 was granted (Planning Ref. P/00987/051)</w:t>
      </w:r>
      <w:r w:rsidR="002F1C57">
        <w:t xml:space="preserve"> to permit minor changes to the approved plans</w:t>
      </w:r>
      <w:r w:rsidR="002F1C57" w:rsidRPr="003C4700">
        <w:t>.</w:t>
      </w:r>
      <w:r w:rsidR="002F1C57">
        <w:t xml:space="preserve"> </w:t>
      </w:r>
      <w:r w:rsidRPr="002D4DB2">
        <w:t>Construction is expected to take approximately three and a half years.</w:t>
      </w:r>
      <w:r>
        <w:t xml:space="preserve"> </w:t>
      </w:r>
      <w:r w:rsidR="000F6E11">
        <w:t>Relevant</w:t>
      </w:r>
      <w:r w:rsidR="000F6E11" w:rsidRPr="002561C1">
        <w:t xml:space="preserve"> experience as an operator and employer in the area has informed this </w:t>
      </w:r>
      <w:r w:rsidR="000F6E11">
        <w:t>SoCC</w:t>
      </w:r>
      <w:r>
        <w:t>.</w:t>
      </w:r>
      <w:r w:rsidR="002F1C57" w:rsidRPr="002F1C57">
        <w:t xml:space="preserve"> </w:t>
      </w:r>
    </w:p>
    <w:p w14:paraId="7C926C96" w14:textId="1697049F" w:rsidR="000F6E11" w:rsidRDefault="000F6E11" w:rsidP="00B82C19">
      <w:pPr>
        <w:pStyle w:val="SSENumberedText"/>
        <w:numPr>
          <w:ilvl w:val="0"/>
          <w:numId w:val="0"/>
        </w:numPr>
        <w:ind w:left="717"/>
      </w:pPr>
    </w:p>
    <w:p w14:paraId="6F119C44" w14:textId="0F2D982A" w:rsidR="00756EF7" w:rsidRDefault="00756EF7" w:rsidP="00756EF7">
      <w:pPr>
        <w:pStyle w:val="SSEHeading1"/>
      </w:pPr>
      <w:bookmarkStart w:id="4" w:name="_Toc56019154"/>
      <w:r>
        <w:lastRenderedPageBreak/>
        <w:t>The Slough Multifuel energy-from-waste multifuel Power Station Project</w:t>
      </w:r>
      <w:bookmarkEnd w:id="4"/>
    </w:p>
    <w:p w14:paraId="39E06E3B" w14:textId="653C2F0D" w:rsidR="00976CB9" w:rsidRDefault="00795F8D" w:rsidP="00AE6A62">
      <w:pPr>
        <w:pStyle w:val="SSENumberedText"/>
        <w:jc w:val="both"/>
        <w:rPr>
          <w:b/>
          <w:bCs/>
        </w:rPr>
      </w:pPr>
      <w:r>
        <w:t xml:space="preserve">The </w:t>
      </w:r>
      <w:r w:rsidR="00976CB9" w:rsidRPr="00976CB9">
        <w:t xml:space="preserve">Proposed Development involves increased gross generation from </w:t>
      </w:r>
      <w:r w:rsidR="005B07AD" w:rsidRPr="00976CB9">
        <w:t>50MWe</w:t>
      </w:r>
      <w:r w:rsidR="005B07AD">
        <w:t xml:space="preserve"> (pursuant to the consented Slough Multifuel facility) </w:t>
      </w:r>
      <w:r w:rsidR="00976CB9" w:rsidRPr="00976CB9">
        <w:t xml:space="preserve">to 60MWe. This will be achieved through mechanical modification of the consented Slough Multifuel </w:t>
      </w:r>
      <w:r w:rsidR="00696CFA">
        <w:t>f</w:t>
      </w:r>
      <w:r w:rsidR="00696CFA" w:rsidRPr="00976CB9">
        <w:t xml:space="preserve">acility </w:t>
      </w:r>
      <w:r w:rsidR="00976CB9" w:rsidRPr="00976CB9">
        <w:t xml:space="preserve">and provision of systems including: </w:t>
      </w:r>
    </w:p>
    <w:p w14:paraId="74F28937" w14:textId="77777777" w:rsidR="00976CB9" w:rsidRDefault="00976CB9" w:rsidP="00AE6A62">
      <w:pPr>
        <w:ind w:left="1440"/>
      </w:pPr>
      <w:r w:rsidRPr="00976CB9">
        <w:t>• heat exchanger bundles (internal to the existing consented scheme building envelope);</w:t>
      </w:r>
    </w:p>
    <w:p w14:paraId="7624CA92" w14:textId="77777777" w:rsidR="00976CB9" w:rsidRDefault="00976CB9" w:rsidP="00AE6A62">
      <w:pPr>
        <w:ind w:left="1440"/>
      </w:pPr>
      <w:r w:rsidRPr="00976CB9">
        <w:t>• external and internal above ground pipework and valves;</w:t>
      </w:r>
    </w:p>
    <w:p w14:paraId="6C430E3A" w14:textId="77777777" w:rsidR="00976CB9" w:rsidRDefault="00976CB9" w:rsidP="00AE6A62">
      <w:pPr>
        <w:ind w:left="1440"/>
      </w:pPr>
      <w:r w:rsidRPr="00976CB9">
        <w:t xml:space="preserve">• pipe supports (external and internal); </w:t>
      </w:r>
    </w:p>
    <w:p w14:paraId="156A47EC" w14:textId="77777777" w:rsidR="00976CB9" w:rsidRDefault="00976CB9" w:rsidP="00AE6A62">
      <w:pPr>
        <w:ind w:left="1440"/>
      </w:pPr>
      <w:r w:rsidRPr="00976CB9">
        <w:t xml:space="preserve">• thermal insulation (internal works); </w:t>
      </w:r>
    </w:p>
    <w:p w14:paraId="71C79C21" w14:textId="77777777" w:rsidR="00976CB9" w:rsidRDefault="00976CB9" w:rsidP="00AE6A62">
      <w:pPr>
        <w:ind w:left="1440"/>
      </w:pPr>
      <w:r w:rsidRPr="00976CB9">
        <w:t xml:space="preserve">• instrumentation (internal to the existing consented scheme building envelope); </w:t>
      </w:r>
    </w:p>
    <w:p w14:paraId="1C8F87F2" w14:textId="77777777" w:rsidR="00976CB9" w:rsidRDefault="00976CB9" w:rsidP="00AE6A62">
      <w:pPr>
        <w:ind w:left="1440"/>
      </w:pPr>
      <w:r w:rsidRPr="00976CB9">
        <w:t xml:space="preserve">• cabling and containment (internal); and </w:t>
      </w:r>
    </w:p>
    <w:p w14:paraId="7578AD49" w14:textId="77777777" w:rsidR="00976CB9" w:rsidRDefault="00976CB9" w:rsidP="00AE6A62">
      <w:pPr>
        <w:ind w:left="1440"/>
      </w:pPr>
      <w:r w:rsidRPr="00976CB9">
        <w:t xml:space="preserve">• mechanical modifications to the steam turbine inlet control system (internal works). </w:t>
      </w:r>
    </w:p>
    <w:p w14:paraId="6E66B7AA" w14:textId="7B68B776" w:rsidR="00976CB9" w:rsidRDefault="00976CB9" w:rsidP="00AE6A62">
      <w:pPr>
        <w:pStyle w:val="SSENumberedText"/>
        <w:jc w:val="both"/>
      </w:pPr>
      <w:r w:rsidRPr="00976CB9">
        <w:t xml:space="preserve">The increase in efficiency and generating capacity will not require any increase in the hourly throughput of </w:t>
      </w:r>
      <w:r w:rsidR="004143DE">
        <w:t>waste derived fuel (‘</w:t>
      </w:r>
      <w:r w:rsidRPr="00976CB9">
        <w:t>WDF</w:t>
      </w:r>
      <w:r w:rsidR="004143DE">
        <w:t>’)</w:t>
      </w:r>
      <w:r w:rsidRPr="00976CB9">
        <w:t xml:space="preserve"> or in the number of approved deliveries to the facility. The consented building envelope and architecture of the consented scheme, currently under construction, will remain unchanged</w:t>
      </w:r>
      <w:r w:rsidR="004143DE">
        <w:t xml:space="preserve">. </w:t>
      </w:r>
    </w:p>
    <w:p w14:paraId="31E328F1" w14:textId="5D1B3EFD" w:rsidR="00756EF7" w:rsidRPr="00467FF3" w:rsidRDefault="00976CB9" w:rsidP="00AE6A62">
      <w:pPr>
        <w:pStyle w:val="SSENumberedText"/>
        <w:jc w:val="both"/>
      </w:pPr>
      <w:r w:rsidRPr="00976CB9">
        <w:t>Th</w:t>
      </w:r>
      <w:r w:rsidR="004143DE">
        <w:t>e</w:t>
      </w:r>
      <w:r w:rsidRPr="00976CB9">
        <w:t xml:space="preserve"> Proposed Development will not require any new or additional underground or overhead </w:t>
      </w:r>
      <w:r w:rsidRPr="00D3200B">
        <w:t xml:space="preserve">cabling associated with electricity export over and above those required for the consented scheme. </w:t>
      </w:r>
      <w:r w:rsidRPr="00A14B87">
        <w:t>Electricity generated by the Proposed Development will be exported via a con</w:t>
      </w:r>
      <w:r w:rsidRPr="00EF7C9F">
        <w:t>sented below ground connection to S</w:t>
      </w:r>
      <w:r w:rsidR="00D367C3" w:rsidRPr="00EF7C9F">
        <w:t>l</w:t>
      </w:r>
      <w:r w:rsidRPr="003C4700">
        <w:t>ough South substation, which is located within the wider SHP site, under permitted development rights on the SHP site.</w:t>
      </w:r>
      <w:r w:rsidRPr="00D3200B">
        <w:t xml:space="preserve"> </w:t>
      </w:r>
      <w:r w:rsidR="003C7398" w:rsidRPr="00D3200B">
        <w:t xml:space="preserve"> Construction of the Proposed Development</w:t>
      </w:r>
      <w:r w:rsidRPr="00D3200B">
        <w:t xml:space="preserve"> will be undertaken within and in</w:t>
      </w:r>
      <w:r w:rsidRPr="00976CB9">
        <w:t xml:space="preserve"> parallel with the existing TCPA consented programme; it is not expected that there would be any change to the existing construction duration</w:t>
      </w:r>
      <w:r w:rsidR="00D367C3">
        <w:t xml:space="preserve">. </w:t>
      </w:r>
      <w:bookmarkStart w:id="5" w:name="_Toc526519930"/>
    </w:p>
    <w:p w14:paraId="43CC2A95" w14:textId="077760C6" w:rsidR="00756EF7" w:rsidRDefault="00756EF7" w:rsidP="00756EF7">
      <w:pPr>
        <w:pStyle w:val="SSEBulletText"/>
        <w:numPr>
          <w:ilvl w:val="0"/>
          <w:numId w:val="0"/>
        </w:numPr>
        <w:rPr>
          <w:noProof/>
        </w:rPr>
      </w:pPr>
    </w:p>
    <w:p w14:paraId="32EC8324" w14:textId="77777777" w:rsidR="00756EF7" w:rsidRPr="00325AD0" w:rsidRDefault="00756EF7" w:rsidP="00E2107D">
      <w:pPr>
        <w:pStyle w:val="SSEHeading2"/>
        <w:ind w:left="0"/>
      </w:pPr>
      <w:bookmarkStart w:id="6" w:name="_Toc526519931"/>
      <w:bookmarkEnd w:id="5"/>
      <w:r w:rsidRPr="00085C27">
        <w:br w:type="column"/>
      </w:r>
      <w:bookmarkStart w:id="7" w:name="_Toc56019158"/>
      <w:r w:rsidRPr="00325AD0">
        <w:lastRenderedPageBreak/>
        <w:t>Environmental Impact Assessment</w:t>
      </w:r>
      <w:bookmarkEnd w:id="6"/>
      <w:bookmarkEnd w:id="7"/>
    </w:p>
    <w:p w14:paraId="366FC61C" w14:textId="3C36293C" w:rsidR="00756EF7" w:rsidRDefault="00DA43D7" w:rsidP="00E2107D">
      <w:pPr>
        <w:pStyle w:val="SSENumberedText"/>
        <w:jc w:val="both"/>
        <w:rPr>
          <w:rFonts w:cs="Arial"/>
          <w:szCs w:val="22"/>
          <w:lang w:val="en-GB" w:eastAsia="en-GB"/>
        </w:rPr>
      </w:pPr>
      <w:r>
        <w:t>The Applicant</w:t>
      </w:r>
      <w:r w:rsidR="00947EE5">
        <w:t xml:space="preserve"> </w:t>
      </w:r>
      <w:r w:rsidR="00756EF7" w:rsidRPr="00977DE9">
        <w:rPr>
          <w:rFonts w:cs="Arial"/>
          <w:szCs w:val="22"/>
          <w:lang w:val="en-GB" w:eastAsia="en-GB"/>
        </w:rPr>
        <w:t>is preparing a number of environmental documents and undertak</w:t>
      </w:r>
      <w:r w:rsidR="00756EF7">
        <w:rPr>
          <w:rFonts w:cs="Arial"/>
          <w:szCs w:val="22"/>
          <w:lang w:val="en-GB" w:eastAsia="en-GB"/>
        </w:rPr>
        <w:t>ing</w:t>
      </w:r>
      <w:r w:rsidR="00756EF7" w:rsidRPr="00977DE9">
        <w:rPr>
          <w:rFonts w:cs="Arial"/>
          <w:szCs w:val="22"/>
          <w:lang w:val="en-GB" w:eastAsia="en-GB"/>
        </w:rPr>
        <w:t xml:space="preserve"> assessments and impact studies that provide information on the likely significant environmental effects of the </w:t>
      </w:r>
      <w:r w:rsidR="00756EF7">
        <w:rPr>
          <w:rFonts w:cs="Arial"/>
          <w:szCs w:val="22"/>
          <w:lang w:val="en-GB" w:eastAsia="en-GB"/>
        </w:rPr>
        <w:t>Proposed Development</w:t>
      </w:r>
      <w:r w:rsidR="00756EF7" w:rsidRPr="00977DE9">
        <w:rPr>
          <w:rFonts w:cs="Arial"/>
          <w:szCs w:val="22"/>
          <w:lang w:val="en-GB" w:eastAsia="en-GB"/>
        </w:rPr>
        <w:t xml:space="preserve">. </w:t>
      </w:r>
    </w:p>
    <w:p w14:paraId="790FE554" w14:textId="31576B5E" w:rsidR="00756EF7" w:rsidRDefault="00756EF7" w:rsidP="00E2107D">
      <w:pPr>
        <w:pStyle w:val="SSENumberedText"/>
        <w:jc w:val="both"/>
        <w:rPr>
          <w:lang w:eastAsia="en-GB"/>
        </w:rPr>
      </w:pPr>
      <w:r>
        <w:rPr>
          <w:rFonts w:cs="Arial"/>
          <w:szCs w:val="22"/>
          <w:lang w:val="en-GB" w:eastAsia="en-GB"/>
        </w:rPr>
        <w:t>The Proposed Development is subject to Environmental Impact Assessment (‘EIA’</w:t>
      </w:r>
      <w:r w:rsidR="00A653BC">
        <w:rPr>
          <w:rFonts w:cs="Arial"/>
          <w:szCs w:val="22"/>
          <w:lang w:val="en-GB" w:eastAsia="en-GB"/>
        </w:rPr>
        <w:t>);</w:t>
      </w:r>
      <w:r>
        <w:rPr>
          <w:rFonts w:cs="Arial"/>
          <w:szCs w:val="22"/>
          <w:lang w:val="en-GB" w:eastAsia="en-GB"/>
        </w:rPr>
        <w:t xml:space="preserve"> </w:t>
      </w:r>
      <w:r w:rsidR="00A653BC">
        <w:rPr>
          <w:rFonts w:cs="Arial"/>
          <w:szCs w:val="22"/>
          <w:lang w:val="en-GB" w:eastAsia="en-GB"/>
        </w:rPr>
        <w:t>therefore,</w:t>
      </w:r>
      <w:r>
        <w:rPr>
          <w:rFonts w:cs="Arial"/>
          <w:szCs w:val="22"/>
          <w:lang w:val="en-GB" w:eastAsia="en-GB"/>
        </w:rPr>
        <w:t xml:space="preserve"> t</w:t>
      </w:r>
      <w:r w:rsidRPr="00977DE9">
        <w:rPr>
          <w:lang w:eastAsia="en-GB"/>
        </w:rPr>
        <w:t xml:space="preserve">his information will ultimately be combined into </w:t>
      </w:r>
      <w:r w:rsidR="00782122">
        <w:rPr>
          <w:lang w:eastAsia="en-GB"/>
        </w:rPr>
        <w:t xml:space="preserve">an </w:t>
      </w:r>
      <w:r>
        <w:rPr>
          <w:lang w:eastAsia="en-GB"/>
        </w:rPr>
        <w:t xml:space="preserve">EIA Report </w:t>
      </w:r>
      <w:r w:rsidRPr="00977DE9">
        <w:rPr>
          <w:lang w:eastAsia="en-GB"/>
        </w:rPr>
        <w:t>that will form part of the DCO application. The scope of the EIA will be based on the Planning Inspectorate’s ‘Scoping Opinion’ for the scheme which is available to view at</w:t>
      </w:r>
      <w:r>
        <w:rPr>
          <w:lang w:eastAsia="en-GB"/>
        </w:rPr>
        <w:t xml:space="preserve">: </w:t>
      </w:r>
      <w:hyperlink r:id="rId7" w:history="1">
        <w:r w:rsidR="00E2107D" w:rsidRPr="00AF7B8E">
          <w:rPr>
            <w:rStyle w:val="Hyperlink"/>
          </w:rPr>
          <w:t>https://infrastructure.planninginspectorate.gov.uk/projects/south-east/slough-multifuel-project/</w:t>
        </w:r>
      </w:hyperlink>
      <w:r w:rsidR="00E2107D">
        <w:t xml:space="preserve"> </w:t>
      </w:r>
    </w:p>
    <w:p w14:paraId="71DDBA74" w14:textId="26AD0841" w:rsidR="00756EF7" w:rsidRPr="00AC1912" w:rsidRDefault="00CE2DF3" w:rsidP="00E2107D">
      <w:pPr>
        <w:pStyle w:val="SSENumberedText"/>
        <w:jc w:val="both"/>
        <w:rPr>
          <w:rFonts w:cs="Arial"/>
          <w:lang w:val="en-GB" w:eastAsia="en-GB"/>
        </w:rPr>
      </w:pPr>
      <w:r>
        <w:rPr>
          <w:rFonts w:cs="Arial"/>
          <w:lang w:val="en-GB" w:eastAsia="en-GB"/>
        </w:rPr>
        <w:t xml:space="preserve">During </w:t>
      </w:r>
      <w:r w:rsidR="00394D0C">
        <w:rPr>
          <w:rFonts w:cs="Arial"/>
          <w:lang w:eastAsia="en-GB"/>
        </w:rPr>
        <w:t>the</w:t>
      </w:r>
      <w:r w:rsidR="00756EF7" w:rsidRPr="00D53D8D">
        <w:rPr>
          <w:rFonts w:cs="Arial"/>
          <w:lang w:eastAsia="en-GB"/>
        </w:rPr>
        <w:t xml:space="preserve"> Stage 2 </w:t>
      </w:r>
      <w:r w:rsidR="00756EF7">
        <w:rPr>
          <w:rFonts w:cs="Arial"/>
          <w:lang w:eastAsia="en-GB"/>
        </w:rPr>
        <w:t>C</w:t>
      </w:r>
      <w:r w:rsidR="00756EF7" w:rsidRPr="00D53D8D">
        <w:rPr>
          <w:rFonts w:cs="Arial"/>
          <w:lang w:eastAsia="en-GB"/>
        </w:rPr>
        <w:t>onsultation</w:t>
      </w:r>
      <w:r w:rsidR="00394D0C">
        <w:rPr>
          <w:rFonts w:cs="Arial"/>
          <w:lang w:eastAsia="en-GB"/>
        </w:rPr>
        <w:t>, the Applicant</w:t>
      </w:r>
      <w:r w:rsidR="00756EF7" w:rsidRPr="00D53D8D">
        <w:rPr>
          <w:rFonts w:cs="Arial"/>
          <w:lang w:eastAsia="en-GB"/>
        </w:rPr>
        <w:t xml:space="preserve"> will make available environmental information that will enable</w:t>
      </w:r>
      <w:r w:rsidR="003C7398">
        <w:rPr>
          <w:rFonts w:cs="Arial"/>
          <w:lang w:eastAsia="en-GB"/>
        </w:rPr>
        <w:t xml:space="preserve"> the local community and consultees</w:t>
      </w:r>
      <w:r w:rsidR="13B96B7C" w:rsidRPr="72EA9830">
        <w:rPr>
          <w:rFonts w:cs="Arial"/>
          <w:lang w:eastAsia="en-GB"/>
        </w:rPr>
        <w:t xml:space="preserve"> </w:t>
      </w:r>
      <w:r w:rsidR="00756EF7" w:rsidRPr="00D53D8D">
        <w:rPr>
          <w:rFonts w:cs="Arial"/>
          <w:lang w:eastAsia="en-GB"/>
        </w:rPr>
        <w:t xml:space="preserve">to understand the initial findings of our assessments of likely significant environmental effects, how these have influenced design development and our approach to mitigating or avoiding significant effects. </w:t>
      </w:r>
      <w:r w:rsidR="00394D0C">
        <w:rPr>
          <w:rFonts w:cs="Arial"/>
          <w:lang w:eastAsia="en-GB"/>
        </w:rPr>
        <w:t xml:space="preserve">The </w:t>
      </w:r>
      <w:r>
        <w:rPr>
          <w:rFonts w:cs="Arial"/>
          <w:lang w:eastAsia="en-GB"/>
        </w:rPr>
        <w:t xml:space="preserve">Applicant </w:t>
      </w:r>
      <w:r w:rsidRPr="00D53D8D">
        <w:rPr>
          <w:rFonts w:cs="Arial"/>
          <w:lang w:eastAsia="en-GB"/>
        </w:rPr>
        <w:t>will</w:t>
      </w:r>
      <w:r w:rsidR="00756EF7" w:rsidRPr="00D53D8D">
        <w:rPr>
          <w:rFonts w:cs="Arial"/>
          <w:lang w:eastAsia="en-GB"/>
        </w:rPr>
        <w:t xml:space="preserve"> publish this in a Preliminary Environmental Information Report (‘PEIR’)</w:t>
      </w:r>
      <w:r w:rsidR="00756EF7">
        <w:rPr>
          <w:rFonts w:cs="Arial"/>
          <w:lang w:eastAsia="en-GB"/>
        </w:rPr>
        <w:t xml:space="preserve"> available as an electronic document on our project website, or in hard copy on request (chargeable). A shorter ‘Non-Technical Summary’ document will also be available electronically, or in hard copy on request (</w:t>
      </w:r>
      <w:r>
        <w:rPr>
          <w:rFonts w:cs="Arial"/>
          <w:lang w:eastAsia="en-GB"/>
        </w:rPr>
        <w:t>non-chargeable</w:t>
      </w:r>
      <w:r w:rsidR="00756EF7">
        <w:rPr>
          <w:rFonts w:cs="Arial"/>
          <w:lang w:eastAsia="en-GB"/>
        </w:rPr>
        <w:t>).</w:t>
      </w:r>
    </w:p>
    <w:p w14:paraId="6246E68E" w14:textId="77777777" w:rsidR="00756EF7" w:rsidRPr="00B235BB" w:rsidRDefault="00756EF7" w:rsidP="00756EF7">
      <w:pPr>
        <w:pStyle w:val="SSEHeading2"/>
      </w:pPr>
      <w:bookmarkStart w:id="8" w:name="_Toc526519932"/>
      <w:bookmarkStart w:id="9" w:name="_Toc56019159"/>
      <w:r w:rsidRPr="00B235BB">
        <w:t>DCO Application and Examination Process</w:t>
      </w:r>
      <w:bookmarkEnd w:id="8"/>
      <w:bookmarkEnd w:id="9"/>
      <w:r w:rsidRPr="00B235BB">
        <w:t xml:space="preserve"> </w:t>
      </w:r>
    </w:p>
    <w:p w14:paraId="5507BD83" w14:textId="10598603" w:rsidR="00756EF7" w:rsidRPr="00F7019D" w:rsidRDefault="00756EF7" w:rsidP="00756EF7">
      <w:pPr>
        <w:pStyle w:val="SSENumberedText"/>
      </w:pPr>
      <w:r w:rsidRPr="00977DE9">
        <w:rPr>
          <w:lang w:eastAsia="en-GB"/>
        </w:rPr>
        <w:t xml:space="preserve">During the pre-application period it is the </w:t>
      </w:r>
      <w:r w:rsidR="00394D0C">
        <w:rPr>
          <w:lang w:eastAsia="en-GB"/>
        </w:rPr>
        <w:t xml:space="preserve">Applicant </w:t>
      </w:r>
      <w:r w:rsidRPr="00977DE9">
        <w:rPr>
          <w:lang w:eastAsia="en-GB"/>
        </w:rPr>
        <w:t>who is responsible for carrying out stakeholder and community consultation.</w:t>
      </w:r>
      <w:r>
        <w:rPr>
          <w:lang w:eastAsia="en-GB"/>
        </w:rPr>
        <w:t xml:space="preserve"> </w:t>
      </w:r>
      <w:r>
        <w:t>Government guidance recognises the benefits of</w:t>
      </w:r>
      <w:r w:rsidRPr="00F7019D">
        <w:t xml:space="preserve"> early involvement of local communities, local authorities, statutory consultees and other stakeholders</w:t>
      </w:r>
      <w:r>
        <w:rPr>
          <w:rStyle w:val="FootnoteReference"/>
        </w:rPr>
        <w:footnoteReference w:id="3"/>
      </w:r>
      <w:r w:rsidRPr="00F7019D">
        <w:t xml:space="preserve">: </w:t>
      </w:r>
    </w:p>
    <w:p w14:paraId="24FE21F5" w14:textId="38A20711" w:rsidR="00756EF7" w:rsidRDefault="00E2107D" w:rsidP="00001C0B">
      <w:pPr>
        <w:pStyle w:val="SSEQuote"/>
        <w:numPr>
          <w:ilvl w:val="0"/>
          <w:numId w:val="33"/>
        </w:numPr>
      </w:pPr>
      <w:r>
        <w:t>“</w:t>
      </w:r>
      <w:proofErr w:type="gramStart"/>
      <w:r w:rsidR="00756EF7" w:rsidRPr="00340103">
        <w:t>helping</w:t>
      </w:r>
      <w:proofErr w:type="gramEnd"/>
      <w:r w:rsidR="00756EF7" w:rsidRPr="00340103">
        <w:t xml:space="preserve"> the applicant identify and resolve issues at the earliest stage, which can reduce the overall risk to the project further down the line as it becomes more difficult to make changes once an application has been submitted; </w:t>
      </w:r>
    </w:p>
    <w:p w14:paraId="446985E7" w14:textId="77777777" w:rsidR="00756EF7" w:rsidRPr="00340103" w:rsidRDefault="00756EF7" w:rsidP="00756EF7">
      <w:pPr>
        <w:pStyle w:val="SSEQuote"/>
        <w:ind w:left="567"/>
      </w:pPr>
    </w:p>
    <w:p w14:paraId="1F42B6DA" w14:textId="77777777" w:rsidR="00756EF7" w:rsidRDefault="00756EF7" w:rsidP="00001C0B">
      <w:pPr>
        <w:pStyle w:val="SSEQuote"/>
        <w:numPr>
          <w:ilvl w:val="0"/>
          <w:numId w:val="33"/>
        </w:numPr>
      </w:pPr>
      <w:r w:rsidRPr="00340103">
        <w:t xml:space="preserve">enabling members of the public to influence proposed projects, feedback on potential options, and encouraging the community to help shape the proposal to maximise local benefits and minimise any downsides;  </w:t>
      </w:r>
    </w:p>
    <w:p w14:paraId="5D6D8B0E" w14:textId="77777777" w:rsidR="00756EF7" w:rsidRPr="00340103" w:rsidRDefault="00756EF7" w:rsidP="00756EF7">
      <w:pPr>
        <w:pStyle w:val="SSEQuote"/>
        <w:ind w:left="567"/>
      </w:pPr>
    </w:p>
    <w:p w14:paraId="4E7C8B53" w14:textId="77777777" w:rsidR="00756EF7" w:rsidRDefault="00756EF7" w:rsidP="00001C0B">
      <w:pPr>
        <w:pStyle w:val="SSEQuote"/>
        <w:numPr>
          <w:ilvl w:val="0"/>
          <w:numId w:val="33"/>
        </w:numPr>
      </w:pPr>
      <w:r w:rsidRPr="00340103">
        <w:t xml:space="preserve">helping local people understand the potential nature and local impact of the proposed project, with the potential to dispel misapprehensions at an early stage; </w:t>
      </w:r>
    </w:p>
    <w:p w14:paraId="1AF9D6EE" w14:textId="77777777" w:rsidR="00756EF7" w:rsidRPr="00340103" w:rsidRDefault="00756EF7" w:rsidP="00756EF7">
      <w:pPr>
        <w:pStyle w:val="SSEQuote"/>
        <w:ind w:left="567"/>
      </w:pPr>
    </w:p>
    <w:p w14:paraId="7DB731E3" w14:textId="77777777" w:rsidR="00756EF7" w:rsidRDefault="00756EF7" w:rsidP="00001C0B">
      <w:pPr>
        <w:pStyle w:val="SSEQuote"/>
        <w:numPr>
          <w:ilvl w:val="0"/>
          <w:numId w:val="33"/>
        </w:numPr>
      </w:pPr>
      <w:r w:rsidRPr="00340103">
        <w:t xml:space="preserve">enabling applicants to obtain important information about the economic, social and environmental impacts of a scheme from consultees, which can help rule out unsuitable options;   </w:t>
      </w:r>
    </w:p>
    <w:p w14:paraId="7801D1F7" w14:textId="77777777" w:rsidR="00756EF7" w:rsidRPr="00340103" w:rsidRDefault="00756EF7" w:rsidP="00756EF7">
      <w:pPr>
        <w:pStyle w:val="SSEQuote"/>
        <w:ind w:left="567"/>
      </w:pPr>
    </w:p>
    <w:p w14:paraId="78E0DE59" w14:textId="77777777" w:rsidR="00756EF7" w:rsidRDefault="00756EF7" w:rsidP="00001C0B">
      <w:pPr>
        <w:pStyle w:val="SSEQuote"/>
        <w:numPr>
          <w:ilvl w:val="0"/>
          <w:numId w:val="33"/>
        </w:numPr>
      </w:pPr>
      <w:r w:rsidRPr="00340103">
        <w:t>enabling potential mitigating measures to be considered and, if appropriate, built into the project before an application is submitted; and</w:t>
      </w:r>
    </w:p>
    <w:p w14:paraId="65BEF2A4" w14:textId="77777777" w:rsidR="00756EF7" w:rsidRPr="00340103" w:rsidRDefault="00756EF7" w:rsidP="00756EF7">
      <w:pPr>
        <w:pStyle w:val="SSEQuote"/>
      </w:pPr>
    </w:p>
    <w:p w14:paraId="696F7696" w14:textId="77777777" w:rsidR="00756EF7" w:rsidRDefault="00756EF7" w:rsidP="00001C0B">
      <w:pPr>
        <w:pStyle w:val="SSEQuote"/>
        <w:numPr>
          <w:ilvl w:val="0"/>
          <w:numId w:val="33"/>
        </w:numPr>
      </w:pPr>
      <w:r w:rsidRPr="00340103">
        <w:t>identifying ways in which the project could, without significant costs to promoters, support wider strategic or local objectives.</w:t>
      </w:r>
      <w:r>
        <w:t>”</w:t>
      </w:r>
    </w:p>
    <w:p w14:paraId="74253FBE" w14:textId="77777777" w:rsidR="00756EF7" w:rsidRDefault="00756EF7" w:rsidP="00756EF7">
      <w:pPr>
        <w:pStyle w:val="SSEQuote"/>
      </w:pPr>
    </w:p>
    <w:p w14:paraId="540B4167" w14:textId="5576E499" w:rsidR="00756EF7" w:rsidRPr="00977DE9" w:rsidRDefault="00756EF7" w:rsidP="00E2107D">
      <w:pPr>
        <w:pStyle w:val="SSENumberedText"/>
        <w:jc w:val="both"/>
        <w:rPr>
          <w:lang w:eastAsia="en-GB"/>
        </w:rPr>
      </w:pPr>
      <w:r w:rsidRPr="00977DE9">
        <w:rPr>
          <w:lang w:eastAsia="en-GB"/>
        </w:rPr>
        <w:t>The Planning Inspectorate</w:t>
      </w:r>
      <w:r>
        <w:rPr>
          <w:lang w:eastAsia="en-GB"/>
        </w:rPr>
        <w:t xml:space="preserve"> (‘PINS’)</w:t>
      </w:r>
      <w:r w:rsidRPr="00977DE9">
        <w:rPr>
          <w:lang w:eastAsia="en-GB"/>
        </w:rPr>
        <w:t xml:space="preserve"> is the government agency responsible for examining </w:t>
      </w:r>
      <w:r>
        <w:rPr>
          <w:lang w:eastAsia="en-GB"/>
        </w:rPr>
        <w:t xml:space="preserve">DCO </w:t>
      </w:r>
      <w:r w:rsidRPr="00977DE9">
        <w:rPr>
          <w:lang w:eastAsia="en-GB"/>
        </w:rPr>
        <w:t xml:space="preserve">applications </w:t>
      </w:r>
      <w:r>
        <w:rPr>
          <w:lang w:eastAsia="en-GB"/>
        </w:rPr>
        <w:t>on behalf of the relevant</w:t>
      </w:r>
      <w:r w:rsidRPr="00977DE9">
        <w:rPr>
          <w:lang w:eastAsia="en-GB"/>
        </w:rPr>
        <w:t xml:space="preserve"> Secretary of State</w:t>
      </w:r>
      <w:r>
        <w:rPr>
          <w:lang w:eastAsia="en-GB"/>
        </w:rPr>
        <w:t xml:space="preserve"> (‘SoS’), in this case the SoS for Business, Energy &amp; Industrial Strategy (‘BEIS’)</w:t>
      </w:r>
      <w:r w:rsidRPr="00977DE9">
        <w:rPr>
          <w:lang w:eastAsia="en-GB"/>
        </w:rPr>
        <w:t xml:space="preserve">. </w:t>
      </w:r>
      <w:r w:rsidR="00DA43D7">
        <w:t>The Applicant</w:t>
      </w:r>
      <w:r w:rsidR="00947EE5">
        <w:t xml:space="preserve"> </w:t>
      </w:r>
      <w:r>
        <w:rPr>
          <w:lang w:eastAsia="en-GB"/>
        </w:rPr>
        <w:t>currently intends to</w:t>
      </w:r>
      <w:r w:rsidRPr="00977DE9">
        <w:rPr>
          <w:lang w:eastAsia="en-GB"/>
        </w:rPr>
        <w:t xml:space="preserve"> submit an application for a DCO to </w:t>
      </w:r>
      <w:r>
        <w:rPr>
          <w:lang w:eastAsia="en-GB"/>
        </w:rPr>
        <w:t>PINS</w:t>
      </w:r>
      <w:r w:rsidRPr="00977DE9">
        <w:rPr>
          <w:lang w:eastAsia="en-GB"/>
        </w:rPr>
        <w:t xml:space="preserve"> </w:t>
      </w:r>
      <w:r>
        <w:rPr>
          <w:lang w:eastAsia="en-GB"/>
        </w:rPr>
        <w:t xml:space="preserve">in </w:t>
      </w:r>
      <w:r w:rsidR="006D6C37">
        <w:rPr>
          <w:lang w:eastAsia="en-GB"/>
        </w:rPr>
        <w:t>Q4 2022</w:t>
      </w:r>
      <w:r>
        <w:rPr>
          <w:lang w:eastAsia="en-GB"/>
        </w:rPr>
        <w:t>.</w:t>
      </w:r>
    </w:p>
    <w:p w14:paraId="4ED8DD1D" w14:textId="7BE4D7FF" w:rsidR="00756EF7" w:rsidRDefault="00756EF7" w:rsidP="00E2107D">
      <w:pPr>
        <w:pStyle w:val="SSENumberedText"/>
        <w:jc w:val="both"/>
      </w:pPr>
      <w:r w:rsidRPr="00977DE9">
        <w:rPr>
          <w:lang w:eastAsia="en-GB"/>
        </w:rPr>
        <w:t>If PINS determine that the application should be ‘accepted’ then</w:t>
      </w:r>
      <w:r>
        <w:rPr>
          <w:lang w:eastAsia="en-GB"/>
        </w:rPr>
        <w:t xml:space="preserve"> PINS will make preparations for a public </w:t>
      </w:r>
      <w:r w:rsidRPr="00FD6B90">
        <w:t>examination</w:t>
      </w:r>
      <w:r>
        <w:rPr>
          <w:lang w:eastAsia="en-GB"/>
        </w:rPr>
        <w:t>, which would likely be held</w:t>
      </w:r>
      <w:r w:rsidRPr="00977DE9">
        <w:rPr>
          <w:lang w:eastAsia="en-GB"/>
        </w:rPr>
        <w:t xml:space="preserve"> in </w:t>
      </w:r>
      <w:r>
        <w:rPr>
          <w:lang w:eastAsia="en-GB"/>
        </w:rPr>
        <w:t>for a period of up to six months</w:t>
      </w:r>
      <w:r w:rsidRPr="00977DE9">
        <w:rPr>
          <w:lang w:eastAsia="en-GB"/>
        </w:rPr>
        <w:t xml:space="preserve">. Following the completion of the examination process will then recommend to the </w:t>
      </w:r>
      <w:r>
        <w:rPr>
          <w:lang w:eastAsia="en-GB"/>
        </w:rPr>
        <w:t>SoS</w:t>
      </w:r>
      <w:r w:rsidRPr="00977DE9">
        <w:rPr>
          <w:lang w:eastAsia="en-GB"/>
        </w:rPr>
        <w:t xml:space="preserve"> whether or not the application should be approved.</w:t>
      </w:r>
      <w:r w:rsidRPr="00977DE9">
        <w:t xml:space="preserve"> </w:t>
      </w:r>
      <w:r w:rsidRPr="006B39B8">
        <w:rPr>
          <w:b/>
          <w:bCs/>
        </w:rPr>
        <w:t xml:space="preserve">Figure 2 </w:t>
      </w:r>
      <w:r w:rsidRPr="00FD6B90">
        <w:t xml:space="preserve">illustrates the six key steps of the application process for DCOs. </w:t>
      </w:r>
      <w:bookmarkStart w:id="10" w:name="_Toc517249395"/>
      <w:bookmarkStart w:id="11" w:name="_Toc522642393"/>
      <w:bookmarkStart w:id="12" w:name="_Toc526519943"/>
    </w:p>
    <w:p w14:paraId="70A7936C" w14:textId="77777777" w:rsidR="00756EF7" w:rsidRDefault="00756EF7" w:rsidP="00756EF7">
      <w:pPr>
        <w:pStyle w:val="SSENumberedText"/>
        <w:numPr>
          <w:ilvl w:val="0"/>
          <w:numId w:val="0"/>
        </w:numPr>
        <w:jc w:val="center"/>
      </w:pPr>
      <w:r>
        <w:rPr>
          <w:noProof/>
          <w:szCs w:val="20"/>
          <w:lang w:eastAsia="en-GB"/>
        </w:rPr>
        <w:drawing>
          <wp:inline distT="0" distB="0" distL="0" distR="0" wp14:anchorId="326140FC" wp14:editId="5806D8BD">
            <wp:extent cx="4804552" cy="347947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7532" cy="3488870"/>
                    </a:xfrm>
                    <a:prstGeom prst="rect">
                      <a:avLst/>
                    </a:prstGeom>
                    <a:noFill/>
                    <a:ln>
                      <a:noFill/>
                    </a:ln>
                  </pic:spPr>
                </pic:pic>
              </a:graphicData>
            </a:graphic>
          </wp:inline>
        </w:drawing>
      </w:r>
      <w:bookmarkEnd w:id="10"/>
      <w:bookmarkEnd w:id="11"/>
      <w:bookmarkEnd w:id="12"/>
    </w:p>
    <w:p w14:paraId="67CF9A08" w14:textId="09DB2717" w:rsidR="00756EF7" w:rsidRPr="00E73ECB" w:rsidRDefault="00756EF7" w:rsidP="00756EF7">
      <w:pPr>
        <w:pStyle w:val="Caption"/>
        <w:jc w:val="center"/>
        <w:rPr>
          <w:rFonts w:ascii="Arial" w:hAnsi="Arial" w:cs="Arial"/>
          <w:sz w:val="20"/>
          <w:szCs w:val="20"/>
        </w:rPr>
      </w:pPr>
      <w:bookmarkStart w:id="13" w:name="_Toc55981247"/>
      <w:r w:rsidRPr="00E73ECB">
        <w:rPr>
          <w:rFonts w:ascii="Arial" w:hAnsi="Arial" w:cs="Arial"/>
          <w:sz w:val="20"/>
          <w:szCs w:val="20"/>
        </w:rPr>
        <w:t xml:space="preserve">Figure </w:t>
      </w:r>
      <w:r w:rsidRPr="00E73ECB">
        <w:rPr>
          <w:rFonts w:ascii="Arial" w:hAnsi="Arial" w:cs="Arial"/>
          <w:sz w:val="20"/>
          <w:szCs w:val="20"/>
        </w:rPr>
        <w:fldChar w:fldCharType="begin"/>
      </w:r>
      <w:r w:rsidRPr="00E73ECB">
        <w:rPr>
          <w:rFonts w:ascii="Arial" w:hAnsi="Arial" w:cs="Arial"/>
          <w:sz w:val="20"/>
          <w:szCs w:val="20"/>
        </w:rPr>
        <w:instrText xml:space="preserve"> SEQ Figure \* ARABIC </w:instrText>
      </w:r>
      <w:r w:rsidRPr="00E73ECB">
        <w:rPr>
          <w:rFonts w:ascii="Arial" w:hAnsi="Arial" w:cs="Arial"/>
          <w:sz w:val="20"/>
          <w:szCs w:val="20"/>
        </w:rPr>
        <w:fldChar w:fldCharType="separate"/>
      </w:r>
      <w:r w:rsidR="00820D7C">
        <w:rPr>
          <w:rFonts w:ascii="Arial" w:hAnsi="Arial" w:cs="Arial"/>
          <w:noProof/>
          <w:sz w:val="20"/>
          <w:szCs w:val="20"/>
        </w:rPr>
        <w:t>1</w:t>
      </w:r>
      <w:r w:rsidRPr="00E73ECB">
        <w:rPr>
          <w:rFonts w:ascii="Arial" w:hAnsi="Arial" w:cs="Arial"/>
          <w:sz w:val="20"/>
          <w:szCs w:val="20"/>
        </w:rPr>
        <w:fldChar w:fldCharType="end"/>
      </w:r>
      <w:r w:rsidRPr="00E73ECB">
        <w:rPr>
          <w:rFonts w:ascii="Arial" w:hAnsi="Arial" w:cs="Arial"/>
          <w:sz w:val="20"/>
          <w:szCs w:val="20"/>
        </w:rPr>
        <w:t xml:space="preserve"> - Key steps in the DCO application process. © Planning Inspectorate</w:t>
      </w:r>
      <w:bookmarkEnd w:id="13"/>
    </w:p>
    <w:p w14:paraId="1CB84151" w14:textId="439AD274" w:rsidR="00756EF7" w:rsidRPr="0011087C" w:rsidRDefault="00756EF7" w:rsidP="00E2107D">
      <w:pPr>
        <w:pStyle w:val="SSENumberedText"/>
        <w:jc w:val="both"/>
        <w:rPr>
          <w:b/>
        </w:rPr>
      </w:pPr>
      <w:r w:rsidRPr="00977DE9">
        <w:t xml:space="preserve">In deciding whether or not to approve the application, the </w:t>
      </w:r>
      <w:r>
        <w:t xml:space="preserve">SoS </w:t>
      </w:r>
      <w:r w:rsidRPr="00977DE9">
        <w:t>will have regard to the relevant National Policy Statements</w:t>
      </w:r>
      <w:r w:rsidR="000A3737">
        <w:t xml:space="preserve"> and draft National Policy Statements</w:t>
      </w:r>
      <w:r w:rsidR="00401F4B">
        <w:t xml:space="preserve"> that are in the process of being reviewed</w:t>
      </w:r>
      <w:r w:rsidRPr="00977DE9">
        <w:t xml:space="preserve"> (</w:t>
      </w:r>
      <w:r>
        <w:t>‘</w:t>
      </w:r>
      <w:r w:rsidRPr="00977DE9">
        <w:t>NPSs</w:t>
      </w:r>
      <w:r>
        <w:t>’</w:t>
      </w:r>
      <w:r w:rsidRPr="00977DE9">
        <w:t xml:space="preserve">), which set out the need for new energy infrastructure and the issues to be considered in determining such applications. These can be viewed at: </w:t>
      </w:r>
      <w:r w:rsidRPr="00977DE9">
        <w:rPr>
          <w:rStyle w:val="Hyperlink"/>
        </w:rPr>
        <w:t>https://www.gov.uk/government/publications/national-policy-statements-for-energy-infrastructure</w:t>
      </w:r>
      <w:r w:rsidR="000A3737">
        <w:t xml:space="preserve"> and </w:t>
      </w:r>
      <w:r w:rsidR="00A841B1">
        <w:rPr>
          <w:rStyle w:val="Hyperlink"/>
          <w:rFonts w:eastAsia="Calibri"/>
        </w:rPr>
        <w:t>Planning for new energy infrastructure: review of energy National Policy Statements - GOV.UK (www.gov.uk)</w:t>
      </w:r>
    </w:p>
    <w:p w14:paraId="2A36AE93" w14:textId="4B027D8C" w:rsidR="00110861" w:rsidRDefault="00DF0DBE" w:rsidP="00756EF7">
      <w:pPr>
        <w:pStyle w:val="SSEHeading1"/>
        <w:rPr>
          <w:lang w:eastAsia="en-GB"/>
        </w:rPr>
      </w:pPr>
      <w:bookmarkStart w:id="14" w:name="_Toc56019165"/>
      <w:r>
        <w:rPr>
          <w:lang w:eastAsia="en-GB"/>
        </w:rPr>
        <w:lastRenderedPageBreak/>
        <w:t>Consultation Objectives</w:t>
      </w:r>
    </w:p>
    <w:p w14:paraId="39974125" w14:textId="7DD6417E" w:rsidR="00DF0DBE" w:rsidRDefault="00DF0DBE" w:rsidP="00DF0DBE">
      <w:pPr>
        <w:pStyle w:val="SSEHeading2"/>
        <w:rPr>
          <w:lang w:eastAsia="en-GB"/>
        </w:rPr>
      </w:pPr>
      <w:r>
        <w:rPr>
          <w:lang w:eastAsia="en-GB"/>
        </w:rPr>
        <w:t>Overarching objectives</w:t>
      </w:r>
    </w:p>
    <w:p w14:paraId="1F9B77EF" w14:textId="18DEB5D4" w:rsidR="00DF0DBE" w:rsidRDefault="00DA43D7" w:rsidP="00E2107D">
      <w:pPr>
        <w:pStyle w:val="SSEText"/>
        <w:jc w:val="both"/>
        <w:rPr>
          <w:lang w:val="en-GB" w:eastAsia="en-GB"/>
        </w:rPr>
      </w:pPr>
      <w:r>
        <w:t>The Applicant</w:t>
      </w:r>
      <w:r w:rsidR="00947EE5">
        <w:t xml:space="preserve"> </w:t>
      </w:r>
      <w:r w:rsidR="00F26937">
        <w:rPr>
          <w:lang w:val="en-GB" w:eastAsia="en-GB"/>
        </w:rPr>
        <w:t>seeks to achieve the</w:t>
      </w:r>
      <w:r w:rsidR="00DF0DBE">
        <w:rPr>
          <w:lang w:val="en-GB" w:eastAsia="en-GB"/>
        </w:rPr>
        <w:t xml:space="preserve"> following </w:t>
      </w:r>
      <w:r w:rsidR="00F26937">
        <w:rPr>
          <w:lang w:val="en-GB" w:eastAsia="en-GB"/>
        </w:rPr>
        <w:t xml:space="preserve">through its pre-application </w:t>
      </w:r>
      <w:r w:rsidR="00DF0DBE">
        <w:rPr>
          <w:lang w:val="en-GB" w:eastAsia="en-GB"/>
        </w:rPr>
        <w:t>consultation</w:t>
      </w:r>
      <w:r w:rsidR="00F26937">
        <w:rPr>
          <w:lang w:val="en-GB" w:eastAsia="en-GB"/>
        </w:rPr>
        <w:t xml:space="preserve"> exercises</w:t>
      </w:r>
      <w:r w:rsidR="00DF0DBE">
        <w:rPr>
          <w:lang w:val="en-GB" w:eastAsia="en-GB"/>
        </w:rPr>
        <w:t>:</w:t>
      </w:r>
    </w:p>
    <w:p w14:paraId="21B04C7F" w14:textId="4BCE67D0" w:rsidR="00DF0DBE" w:rsidRDefault="00DF0DBE" w:rsidP="00DF0DBE">
      <w:pPr>
        <w:pStyle w:val="SSEBulletText"/>
      </w:pPr>
      <w:r>
        <w:t>To raise awareness of the Proposed Development and provide the local community and other stakeholders with the opportunity to understand and comment on the proposals at different stages.</w:t>
      </w:r>
    </w:p>
    <w:p w14:paraId="037360C2" w14:textId="77777777" w:rsidR="00DF0DBE" w:rsidRDefault="00DF0DBE" w:rsidP="00DF0DBE">
      <w:pPr>
        <w:pStyle w:val="SSEBulletText"/>
      </w:pPr>
      <w:r>
        <w:t>To provide clear and concise information on the Proposed development.</w:t>
      </w:r>
    </w:p>
    <w:p w14:paraId="7C53A3ED" w14:textId="77777777" w:rsidR="00DF0DBE" w:rsidRDefault="00DF0DBE" w:rsidP="00DF0DBE">
      <w:pPr>
        <w:pStyle w:val="SSEBulletText"/>
      </w:pPr>
      <w:r>
        <w:t>To provide a range of means by which people can engage with the Proposed Development and provide comments and feedback.</w:t>
      </w:r>
    </w:p>
    <w:p w14:paraId="2FC4B6CE" w14:textId="77777777" w:rsidR="00DF0DBE" w:rsidRDefault="00DF0DBE" w:rsidP="00DF0DBE">
      <w:pPr>
        <w:pStyle w:val="SSEBulletText"/>
      </w:pPr>
      <w:r>
        <w:t>To ensure that comments and feedback are accurately captured and recorded.</w:t>
      </w:r>
    </w:p>
    <w:p w14:paraId="28A5D27B" w14:textId="77777777" w:rsidR="00DF0DBE" w:rsidRDefault="00DF0DBE" w:rsidP="00DF0DBE">
      <w:pPr>
        <w:pStyle w:val="SSEBulletText"/>
      </w:pPr>
      <w:r>
        <w:t xml:space="preserve">To show how comments and feedback have been taken account of in finalising the DCO application.  </w:t>
      </w:r>
    </w:p>
    <w:p w14:paraId="330D170F" w14:textId="793684B8" w:rsidR="00DF0DBE" w:rsidRDefault="00DF0DBE" w:rsidP="00DF0DBE">
      <w:pPr>
        <w:pStyle w:val="SSEText"/>
        <w:numPr>
          <w:ilvl w:val="0"/>
          <w:numId w:val="0"/>
        </w:numPr>
        <w:ind w:left="576"/>
        <w:rPr>
          <w:lang w:val="en-GB" w:eastAsia="en-GB"/>
        </w:rPr>
      </w:pPr>
    </w:p>
    <w:p w14:paraId="3B8E888C" w14:textId="1498C650" w:rsidR="00DF0DBE" w:rsidRDefault="00DF0DBE" w:rsidP="00DF0DBE">
      <w:pPr>
        <w:pStyle w:val="SSEHeading2"/>
        <w:rPr>
          <w:lang w:eastAsia="en-GB"/>
        </w:rPr>
      </w:pPr>
      <w:r>
        <w:rPr>
          <w:lang w:eastAsia="en-GB"/>
        </w:rPr>
        <w:t>Consultation Stages</w:t>
      </w:r>
    </w:p>
    <w:p w14:paraId="42ACDAD8" w14:textId="7743D8E6" w:rsidR="00DF0DBE" w:rsidRDefault="00DF0DBE" w:rsidP="00E2107D">
      <w:pPr>
        <w:pStyle w:val="SSENumberedText"/>
        <w:jc w:val="both"/>
        <w:rPr>
          <w:i/>
          <w:iCs/>
        </w:rPr>
      </w:pPr>
      <w:r w:rsidRPr="00AA1DC7">
        <w:t xml:space="preserve">A two-stage consultation process </w:t>
      </w:r>
      <w:r w:rsidR="00F116C5">
        <w:t>is being undertaken</w:t>
      </w:r>
      <w:r>
        <w:t xml:space="preserve"> </w:t>
      </w:r>
      <w:r w:rsidRPr="00AA1DC7">
        <w:t>as follows</w:t>
      </w:r>
      <w:r>
        <w:t>, comprising a non-statutory stage then a statutory stage, an approach that is recognised in the guidance</w:t>
      </w:r>
      <w:r>
        <w:rPr>
          <w:rStyle w:val="FootnoteReference"/>
        </w:rPr>
        <w:footnoteReference w:id="4"/>
      </w:r>
      <w:r w:rsidRPr="00340103">
        <w:rPr>
          <w:i/>
          <w:iCs/>
        </w:rPr>
        <w:t>.</w:t>
      </w:r>
      <w:r>
        <w:rPr>
          <w:i/>
          <w:iCs/>
        </w:rPr>
        <w:t xml:space="preserve"> </w:t>
      </w:r>
    </w:p>
    <w:p w14:paraId="4B1FEBDE" w14:textId="32F2390B" w:rsidR="00DB1EB1" w:rsidRDefault="00DF0DBE" w:rsidP="00E2107D">
      <w:pPr>
        <w:spacing w:after="0"/>
        <w:ind w:left="717"/>
        <w:contextualSpacing/>
        <w:jc w:val="both"/>
        <w:rPr>
          <w:rFonts w:cs="Arial"/>
          <w:lang w:eastAsia="en-GB"/>
        </w:rPr>
      </w:pPr>
      <w:r w:rsidRPr="00AA1DC7">
        <w:rPr>
          <w:b/>
          <w:bCs/>
        </w:rPr>
        <w:t>Stage 1 - Informal Consultation</w:t>
      </w:r>
      <w:r w:rsidRPr="00AA1DC7">
        <w:t xml:space="preserve"> </w:t>
      </w:r>
      <w:r w:rsidR="00F116C5">
        <w:t xml:space="preserve">- This was undertaken </w:t>
      </w:r>
      <w:r>
        <w:t xml:space="preserve">from </w:t>
      </w:r>
      <w:r w:rsidR="00D9653B">
        <w:t>15 November</w:t>
      </w:r>
      <w:r>
        <w:t xml:space="preserve"> to </w:t>
      </w:r>
      <w:r w:rsidR="00D9653B">
        <w:t>17</w:t>
      </w:r>
      <w:r>
        <w:t xml:space="preserve"> </w:t>
      </w:r>
      <w:r w:rsidR="00D9653B">
        <w:t>December</w:t>
      </w:r>
      <w:r>
        <w:t xml:space="preserve"> 202</w:t>
      </w:r>
      <w:r w:rsidR="00D9653B">
        <w:t>1</w:t>
      </w:r>
      <w:r>
        <w:t xml:space="preserve">. </w:t>
      </w:r>
      <w:r w:rsidR="00DB1EB1" w:rsidRPr="00DB1EB1">
        <w:rPr>
          <w:rFonts w:cs="Arial"/>
          <w:lang w:eastAsia="en-GB"/>
        </w:rPr>
        <w:t xml:space="preserve"> </w:t>
      </w:r>
      <w:r w:rsidR="00DB1EB1">
        <w:rPr>
          <w:rFonts w:cs="Arial"/>
          <w:lang w:eastAsia="en-GB"/>
        </w:rPr>
        <w:t xml:space="preserve">The main aims of this initial stage were to inform local stakeholders of the project, raise their awareness of it and give the opportunity for them to provide initial comments. </w:t>
      </w:r>
      <w:r w:rsidR="00DB1EB1">
        <w:rPr>
          <w:rFonts w:cs="Arial"/>
        </w:rPr>
        <w:t>The key communication tools that we used at this stage included a newsletter, a newspaper advert providing details of how to submit comments, the project website, a comments form</w:t>
      </w:r>
      <w:r w:rsidR="00E84503">
        <w:rPr>
          <w:rFonts w:cs="Arial"/>
        </w:rPr>
        <w:t>,</w:t>
      </w:r>
      <w:r w:rsidR="00DB1EB1">
        <w:rPr>
          <w:rFonts w:cs="Arial"/>
        </w:rPr>
        <w:t xml:space="preserve"> and both a freepost address and an email address, as well as a freephone telephone number.</w:t>
      </w:r>
    </w:p>
    <w:p w14:paraId="43FCA821" w14:textId="22A89218" w:rsidR="00DF0DBE" w:rsidRPr="00D9653B" w:rsidRDefault="00DF0DBE" w:rsidP="00E2107D">
      <w:pPr>
        <w:pStyle w:val="SSEText"/>
        <w:numPr>
          <w:ilvl w:val="0"/>
          <w:numId w:val="0"/>
        </w:numPr>
        <w:jc w:val="both"/>
        <w:rPr>
          <w:lang w:val="en-GB" w:eastAsia="en-GB"/>
        </w:rPr>
      </w:pPr>
    </w:p>
    <w:p w14:paraId="2408D8F9" w14:textId="6C41A775" w:rsidR="0011087C" w:rsidRDefault="00D9653B" w:rsidP="00E2107D">
      <w:pPr>
        <w:spacing w:after="0"/>
        <w:ind w:left="717"/>
        <w:contextualSpacing/>
        <w:jc w:val="both"/>
      </w:pPr>
      <w:r w:rsidRPr="00AA1DC7">
        <w:rPr>
          <w:b/>
          <w:bCs/>
        </w:rPr>
        <w:t xml:space="preserve">Stage 2 - Formal </w:t>
      </w:r>
      <w:r>
        <w:rPr>
          <w:b/>
          <w:bCs/>
        </w:rPr>
        <w:t xml:space="preserve">(Statutory) </w:t>
      </w:r>
      <w:r w:rsidRPr="00AA1DC7">
        <w:rPr>
          <w:b/>
          <w:bCs/>
        </w:rPr>
        <w:t xml:space="preserve">Consultation </w:t>
      </w:r>
      <w:r w:rsidR="00394D0C" w:rsidRPr="00B82C19">
        <w:t xml:space="preserve">– The Applicant intends to carry out its Stage 2 consultation </w:t>
      </w:r>
      <w:r w:rsidRPr="00394D0C">
        <w:t xml:space="preserve">during Q2 2022 for </w:t>
      </w:r>
      <w:r w:rsidR="002F6FA7" w:rsidRPr="00394D0C">
        <w:t xml:space="preserve">approximately 4 </w:t>
      </w:r>
      <w:r w:rsidRPr="00394D0C">
        <w:t>weeks</w:t>
      </w:r>
      <w:r w:rsidR="00394D0C">
        <w:t xml:space="preserve"> (which is</w:t>
      </w:r>
      <w:r w:rsidR="009C62D4">
        <w:t xml:space="preserve"> </w:t>
      </w:r>
      <w:r w:rsidR="00394D0C">
        <w:t>in line with other comparable projects</w:t>
      </w:r>
      <w:r w:rsidR="009C62D4">
        <w:t xml:space="preserve"> and considered appropriate given the nature of the Proposed </w:t>
      </w:r>
      <w:r w:rsidR="009C62D4" w:rsidRPr="00E2107D">
        <w:rPr>
          <w:rFonts w:cs="Arial"/>
        </w:rPr>
        <w:t>Development</w:t>
      </w:r>
      <w:r w:rsidR="00394D0C">
        <w:t>)</w:t>
      </w:r>
      <w:r w:rsidR="002F6FA7" w:rsidRPr="00394D0C">
        <w:t>.</w:t>
      </w:r>
      <w:r w:rsidR="004902E5">
        <w:t xml:space="preserve"> </w:t>
      </w:r>
      <w:r>
        <w:t xml:space="preserve">The current intention is to carry this out </w:t>
      </w:r>
      <w:r w:rsidR="004902E5">
        <w:t>primarily during</w:t>
      </w:r>
      <w:r w:rsidR="00795F8D" w:rsidRPr="00795F8D">
        <w:t xml:space="preserve"> May</w:t>
      </w:r>
      <w:r w:rsidRPr="00795F8D">
        <w:t xml:space="preserve"> 2022</w:t>
      </w:r>
      <w:r>
        <w:t xml:space="preserve">. </w:t>
      </w:r>
      <w:r w:rsidR="00394D0C">
        <w:t>The consultation period will be clearly publici</w:t>
      </w:r>
      <w:r w:rsidR="00A8676E">
        <w:t>s</w:t>
      </w:r>
      <w:r w:rsidR="00394D0C">
        <w:t>ed in advance (see section 6 for further detail). The consultation will</w:t>
      </w:r>
      <w:r w:rsidRPr="00AA1DC7">
        <w:t xml:space="preserve"> be conducted in accordance with </w:t>
      </w:r>
      <w:r>
        <w:t>this</w:t>
      </w:r>
      <w:r w:rsidRPr="00AA1DC7">
        <w:t xml:space="preserve"> SoCC, and in accordance with the requirements of the PA 2008</w:t>
      </w:r>
      <w:r w:rsidRPr="00D52C05">
        <w:rPr>
          <w:rFonts w:cs="Arial"/>
          <w:lang w:val="en-GB" w:eastAsia="en-GB"/>
        </w:rPr>
        <w:t>.</w:t>
      </w:r>
      <w:r w:rsidRPr="00977DE9">
        <w:rPr>
          <w:rFonts w:cs="Arial"/>
          <w:lang w:val="en-GB" w:eastAsia="en-GB"/>
        </w:rPr>
        <w:t xml:space="preserve"> </w:t>
      </w:r>
    </w:p>
    <w:p w14:paraId="2DC22FD0" w14:textId="77777777" w:rsidR="004B4B5D" w:rsidRPr="0011087C" w:rsidRDefault="004B4B5D" w:rsidP="004B4B5D">
      <w:pPr>
        <w:pStyle w:val="SSEText"/>
        <w:numPr>
          <w:ilvl w:val="0"/>
          <w:numId w:val="0"/>
        </w:numPr>
        <w:ind w:left="717"/>
      </w:pPr>
    </w:p>
    <w:p w14:paraId="27639E0B" w14:textId="5722800D" w:rsidR="00D838F4" w:rsidRDefault="00D838F4" w:rsidP="00D838F4">
      <w:pPr>
        <w:pStyle w:val="SSEHeading2"/>
        <w:rPr>
          <w:lang w:eastAsia="en-GB"/>
        </w:rPr>
      </w:pPr>
      <w:r>
        <w:rPr>
          <w:lang w:eastAsia="en-GB"/>
        </w:rPr>
        <w:t xml:space="preserve">Who </w:t>
      </w:r>
      <w:r w:rsidR="00A653BC">
        <w:rPr>
          <w:lang w:eastAsia="en-GB"/>
        </w:rPr>
        <w:t>will we</w:t>
      </w:r>
      <w:r>
        <w:rPr>
          <w:lang w:eastAsia="en-GB"/>
        </w:rPr>
        <w:t xml:space="preserve"> consult?</w:t>
      </w:r>
    </w:p>
    <w:p w14:paraId="3EF14A53" w14:textId="08CA3ACC" w:rsidR="00D838F4" w:rsidRDefault="00DA43D7" w:rsidP="00D838F4">
      <w:pPr>
        <w:pStyle w:val="SSENumberedText"/>
      </w:pPr>
      <w:r>
        <w:t>The Applicant</w:t>
      </w:r>
      <w:r w:rsidR="00947EE5">
        <w:t xml:space="preserve"> </w:t>
      </w:r>
      <w:r w:rsidR="00D838F4">
        <w:t>intends to consult all people, businesses, community organisations, local authorities, and political representatives in the vicinity of the Proposed Development.</w:t>
      </w:r>
      <w:r w:rsidR="00E30D29">
        <w:t xml:space="preserve"> </w:t>
      </w:r>
    </w:p>
    <w:p w14:paraId="2134C562" w14:textId="77777777" w:rsidR="008459AE" w:rsidRDefault="00D838F4" w:rsidP="00E2107D">
      <w:pPr>
        <w:pStyle w:val="SSEText"/>
        <w:jc w:val="both"/>
        <w:rPr>
          <w:lang w:val="en-GB" w:eastAsia="en-GB"/>
        </w:rPr>
      </w:pPr>
      <w:r w:rsidRPr="00260665">
        <w:rPr>
          <w:lang w:val="en-GB" w:eastAsia="en-GB"/>
        </w:rPr>
        <w:lastRenderedPageBreak/>
        <w:t xml:space="preserve">A </w:t>
      </w:r>
      <w:r w:rsidR="008125E5" w:rsidRPr="00260665">
        <w:rPr>
          <w:lang w:val="en-GB" w:eastAsia="en-GB"/>
        </w:rPr>
        <w:t>C</w:t>
      </w:r>
      <w:r w:rsidRPr="00260665">
        <w:rPr>
          <w:lang w:val="en-GB" w:eastAsia="en-GB"/>
        </w:rPr>
        <w:t xml:space="preserve">onsultation </w:t>
      </w:r>
      <w:r w:rsidR="004A13F8" w:rsidRPr="00510FEC">
        <w:rPr>
          <w:lang w:val="en-GB" w:eastAsia="en-GB"/>
        </w:rPr>
        <w:t>Zone</w:t>
      </w:r>
      <w:r w:rsidRPr="00260665">
        <w:rPr>
          <w:lang w:val="en-GB" w:eastAsia="en-GB"/>
        </w:rPr>
        <w:t xml:space="preserve">, </w:t>
      </w:r>
      <w:r w:rsidR="001C3106" w:rsidRPr="00260665">
        <w:rPr>
          <w:lang w:val="en-GB" w:eastAsia="en-GB"/>
        </w:rPr>
        <w:t>totalling</w:t>
      </w:r>
      <w:r w:rsidR="001C3106">
        <w:rPr>
          <w:lang w:val="en-GB" w:eastAsia="en-GB"/>
        </w:rPr>
        <w:t xml:space="preserve"> approximately</w:t>
      </w:r>
      <w:r w:rsidR="004A13F8">
        <w:rPr>
          <w:lang w:val="en-GB" w:eastAsia="en-GB"/>
        </w:rPr>
        <w:t xml:space="preserve"> 5,000 business and residential</w:t>
      </w:r>
      <w:r w:rsidR="001C3106">
        <w:rPr>
          <w:lang w:val="en-GB" w:eastAsia="en-GB"/>
        </w:rPr>
        <w:t xml:space="preserve"> addresses</w:t>
      </w:r>
      <w:r w:rsidR="004A13F8">
        <w:rPr>
          <w:lang w:val="en-GB" w:eastAsia="en-GB"/>
        </w:rPr>
        <w:t>,</w:t>
      </w:r>
      <w:r w:rsidR="001C3106">
        <w:rPr>
          <w:lang w:val="en-GB" w:eastAsia="en-GB"/>
        </w:rPr>
        <w:t xml:space="preserve"> was used </w:t>
      </w:r>
      <w:r w:rsidR="004445BE">
        <w:rPr>
          <w:lang w:val="en-GB" w:eastAsia="en-GB"/>
        </w:rPr>
        <w:t xml:space="preserve">to consult </w:t>
      </w:r>
      <w:r w:rsidR="00A653BC">
        <w:rPr>
          <w:lang w:val="en-GB" w:eastAsia="en-GB"/>
        </w:rPr>
        <w:t>in respect</w:t>
      </w:r>
      <w:r w:rsidR="004445BE">
        <w:rPr>
          <w:lang w:val="en-GB" w:eastAsia="en-GB"/>
        </w:rPr>
        <w:t xml:space="preserve"> of </w:t>
      </w:r>
      <w:r w:rsidR="00033CEA">
        <w:rPr>
          <w:lang w:val="en-GB" w:eastAsia="en-GB"/>
        </w:rPr>
        <w:t xml:space="preserve">the planning permission for </w:t>
      </w:r>
      <w:r w:rsidR="004445BE">
        <w:rPr>
          <w:lang w:val="en-GB" w:eastAsia="en-GB"/>
        </w:rPr>
        <w:t>Slough Multifuel and for</w:t>
      </w:r>
      <w:r w:rsidR="001C3106">
        <w:rPr>
          <w:lang w:val="en-GB" w:eastAsia="en-GB"/>
        </w:rPr>
        <w:t xml:space="preserve"> the Stage 1 Consultation</w:t>
      </w:r>
      <w:r w:rsidR="004445BE">
        <w:rPr>
          <w:lang w:val="en-GB" w:eastAsia="en-GB"/>
        </w:rPr>
        <w:t>. Given the nature of the Proposed Development, it is considered appropriate to</w:t>
      </w:r>
      <w:r w:rsidR="001C3106">
        <w:rPr>
          <w:lang w:val="en-GB" w:eastAsia="en-GB"/>
        </w:rPr>
        <w:t xml:space="preserve"> adopt</w:t>
      </w:r>
      <w:r w:rsidR="004445BE">
        <w:rPr>
          <w:lang w:val="en-GB" w:eastAsia="en-GB"/>
        </w:rPr>
        <w:t xml:space="preserve"> the same Consultation Zone</w:t>
      </w:r>
      <w:r w:rsidR="001C3106">
        <w:rPr>
          <w:lang w:val="en-GB" w:eastAsia="en-GB"/>
        </w:rPr>
        <w:t xml:space="preserve"> again for the </w:t>
      </w:r>
      <w:r w:rsidR="004445BE">
        <w:rPr>
          <w:lang w:val="en-GB" w:eastAsia="en-GB"/>
        </w:rPr>
        <w:t xml:space="preserve">Stage </w:t>
      </w:r>
      <w:r w:rsidR="001C3106">
        <w:rPr>
          <w:lang w:val="en-GB" w:eastAsia="en-GB"/>
        </w:rPr>
        <w:t>2 statutory consultation</w:t>
      </w:r>
      <w:r w:rsidR="001C3106" w:rsidRPr="00C464ED">
        <w:rPr>
          <w:lang w:val="en-GB" w:eastAsia="en-GB"/>
        </w:rPr>
        <w:t>.</w:t>
      </w:r>
      <w:r w:rsidRPr="00C464ED">
        <w:rPr>
          <w:lang w:val="en-GB" w:eastAsia="en-GB"/>
        </w:rPr>
        <w:t xml:space="preserve"> </w:t>
      </w:r>
    </w:p>
    <w:p w14:paraId="47E9B487" w14:textId="019DE3B2" w:rsidR="00D838F4" w:rsidRDefault="004445BE" w:rsidP="00E2107D">
      <w:pPr>
        <w:pStyle w:val="SSEText"/>
        <w:jc w:val="both"/>
        <w:rPr>
          <w:lang w:val="en-GB" w:eastAsia="en-GB"/>
        </w:rPr>
      </w:pPr>
      <w:r>
        <w:rPr>
          <w:lang w:val="en-GB" w:eastAsia="en-GB"/>
        </w:rPr>
        <w:t>The Applicant</w:t>
      </w:r>
      <w:r w:rsidRPr="004445BE">
        <w:rPr>
          <w:lang w:val="en-GB" w:eastAsia="en-GB"/>
        </w:rPr>
        <w:t xml:space="preserve"> </w:t>
      </w:r>
      <w:r w:rsidR="00C464ED" w:rsidRPr="004445BE">
        <w:rPr>
          <w:lang w:val="en-GB" w:eastAsia="en-GB"/>
        </w:rPr>
        <w:t xml:space="preserve">is </w:t>
      </w:r>
      <w:r>
        <w:rPr>
          <w:lang w:val="en-GB" w:eastAsia="en-GB"/>
        </w:rPr>
        <w:t>also</w:t>
      </w:r>
      <w:r w:rsidR="00C464ED" w:rsidRPr="004445BE">
        <w:rPr>
          <w:lang w:val="en-GB" w:eastAsia="en-GB"/>
        </w:rPr>
        <w:t xml:space="preserve"> looking to engage with people beyond the </w:t>
      </w:r>
      <w:r w:rsidR="002F1C57">
        <w:rPr>
          <w:lang w:val="en-GB" w:eastAsia="en-GB"/>
        </w:rPr>
        <w:t xml:space="preserve">Consultation Zone </w:t>
      </w:r>
      <w:r w:rsidR="00C464ED" w:rsidRPr="004445BE">
        <w:rPr>
          <w:lang w:val="en-GB" w:eastAsia="en-GB"/>
        </w:rPr>
        <w:t xml:space="preserve">through other methods such as </w:t>
      </w:r>
      <w:r w:rsidR="00E2107D">
        <w:rPr>
          <w:lang w:val="en-GB" w:eastAsia="en-GB"/>
        </w:rPr>
        <w:t>a project website, webinars</w:t>
      </w:r>
      <w:r w:rsidR="00C464ED" w:rsidRPr="004445BE">
        <w:rPr>
          <w:lang w:val="en-GB" w:eastAsia="en-GB"/>
        </w:rPr>
        <w:t xml:space="preserve"> and public information notices.</w:t>
      </w:r>
      <w:r w:rsidR="00C464ED">
        <w:rPr>
          <w:lang w:val="en-GB" w:eastAsia="en-GB"/>
        </w:rPr>
        <w:t xml:space="preserve"> </w:t>
      </w:r>
      <w:r w:rsidR="008125E5">
        <w:rPr>
          <w:lang w:val="en-GB" w:eastAsia="en-GB"/>
        </w:rPr>
        <w:t xml:space="preserve">Figure </w:t>
      </w:r>
      <w:r w:rsidR="002F1D57">
        <w:rPr>
          <w:lang w:val="en-GB" w:eastAsia="en-GB"/>
        </w:rPr>
        <w:t>4</w:t>
      </w:r>
      <w:r w:rsidR="008125E5">
        <w:rPr>
          <w:lang w:val="en-GB" w:eastAsia="en-GB"/>
        </w:rPr>
        <w:t xml:space="preserve">.1 below depicts the Consultation </w:t>
      </w:r>
      <w:r w:rsidR="000B4B1D">
        <w:rPr>
          <w:lang w:val="en-GB" w:eastAsia="en-GB"/>
        </w:rPr>
        <w:t>Zone (in yellow</w:t>
      </w:r>
      <w:r w:rsidR="00F03B9E">
        <w:rPr>
          <w:lang w:val="en-GB" w:eastAsia="en-GB"/>
        </w:rPr>
        <w:t>), encompassing</w:t>
      </w:r>
      <w:r w:rsidR="008125E5">
        <w:rPr>
          <w:lang w:val="en-GB" w:eastAsia="en-GB"/>
        </w:rPr>
        <w:t xml:space="preserve"> the Slough Trading </w:t>
      </w:r>
      <w:r w:rsidR="008125E5" w:rsidRPr="004445BE">
        <w:rPr>
          <w:lang w:val="en-GB" w:eastAsia="en-GB"/>
        </w:rPr>
        <w:t>Estate</w:t>
      </w:r>
      <w:r w:rsidR="005A423A" w:rsidRPr="004445BE">
        <w:rPr>
          <w:lang w:val="en-GB" w:eastAsia="en-GB"/>
        </w:rPr>
        <w:t xml:space="preserve"> </w:t>
      </w:r>
      <w:r w:rsidR="008125E5" w:rsidRPr="004445BE">
        <w:rPr>
          <w:lang w:val="en-GB" w:eastAsia="en-GB"/>
        </w:rPr>
        <w:t xml:space="preserve">and </w:t>
      </w:r>
      <w:r w:rsidR="005A423A" w:rsidRPr="004445BE">
        <w:rPr>
          <w:lang w:val="en-GB" w:eastAsia="en-GB"/>
        </w:rPr>
        <w:t>the surrounding residential areas</w:t>
      </w:r>
      <w:r w:rsidR="001C3106" w:rsidRPr="004445BE">
        <w:rPr>
          <w:lang w:val="en-GB" w:eastAsia="en-GB"/>
        </w:rPr>
        <w:t xml:space="preserve"> to the north and west</w:t>
      </w:r>
      <w:r w:rsidR="004902E5" w:rsidRPr="004445BE">
        <w:rPr>
          <w:lang w:val="en-GB" w:eastAsia="en-GB"/>
        </w:rPr>
        <w:t xml:space="preserve"> of the Proposed Development</w:t>
      </w:r>
      <w:r w:rsidR="0011087C">
        <w:rPr>
          <w:lang w:val="en-GB" w:eastAsia="en-GB"/>
        </w:rPr>
        <w:t xml:space="preserve"> </w:t>
      </w:r>
      <w:r w:rsidR="00723939">
        <w:rPr>
          <w:lang w:val="en-GB" w:eastAsia="en-GB"/>
        </w:rPr>
        <w:t>Site</w:t>
      </w:r>
      <w:r w:rsidR="0011087C">
        <w:rPr>
          <w:lang w:val="en-GB" w:eastAsia="en-GB"/>
        </w:rPr>
        <w:t>. The Proposed Development Site is</w:t>
      </w:r>
      <w:r w:rsidR="00723939">
        <w:rPr>
          <w:lang w:val="en-GB" w:eastAsia="en-GB"/>
        </w:rPr>
        <w:t xml:space="preserve"> depicted by the red pin</w:t>
      </w:r>
      <w:r w:rsidR="0011087C">
        <w:rPr>
          <w:lang w:val="en-GB" w:eastAsia="en-GB"/>
        </w:rPr>
        <w:t xml:space="preserve"> in Figure 4.1</w:t>
      </w:r>
      <w:r w:rsidR="00723939">
        <w:rPr>
          <w:lang w:val="en-GB" w:eastAsia="en-GB"/>
        </w:rPr>
        <w:t>.</w:t>
      </w:r>
      <w:r w:rsidR="00723939">
        <w:rPr>
          <w:rFonts w:cs="Arial"/>
          <w:szCs w:val="22"/>
          <w:lang w:val="en-GB" w:eastAsia="en-GB"/>
        </w:rPr>
        <w:t xml:space="preserve"> The</w:t>
      </w:r>
      <w:r w:rsidR="00C336D5">
        <w:rPr>
          <w:rFonts w:cs="Arial"/>
          <w:szCs w:val="22"/>
          <w:lang w:val="en-GB" w:eastAsia="en-GB"/>
        </w:rPr>
        <w:t xml:space="preserve"> </w:t>
      </w:r>
      <w:r w:rsidR="00C336D5" w:rsidRPr="00977DE9">
        <w:rPr>
          <w:rFonts w:cs="Arial"/>
          <w:szCs w:val="22"/>
          <w:lang w:val="en-GB" w:eastAsia="en-GB"/>
        </w:rPr>
        <w:t>relevant prescribed consultees and bodies</w:t>
      </w:r>
      <w:r w:rsidR="00C336D5">
        <w:rPr>
          <w:rFonts w:cs="Arial"/>
          <w:szCs w:val="22"/>
          <w:lang w:val="en-GB" w:eastAsia="en-GB"/>
        </w:rPr>
        <w:t xml:space="preserve"> (</w:t>
      </w:r>
      <w:r w:rsidR="00C336D5" w:rsidRPr="00977DE9">
        <w:rPr>
          <w:rFonts w:cs="Arial"/>
          <w:szCs w:val="22"/>
          <w:lang w:val="en-GB" w:eastAsia="en-GB"/>
        </w:rPr>
        <w:t xml:space="preserve">including technical and regulatory </w:t>
      </w:r>
      <w:r w:rsidR="00C336D5">
        <w:rPr>
          <w:rFonts w:cs="Arial"/>
          <w:szCs w:val="22"/>
          <w:lang w:val="en-GB" w:eastAsia="en-GB"/>
        </w:rPr>
        <w:t>bodies)</w:t>
      </w:r>
      <w:r w:rsidR="00C336D5" w:rsidRPr="00977DE9">
        <w:rPr>
          <w:rFonts w:cs="Arial"/>
          <w:szCs w:val="22"/>
          <w:lang w:val="en-GB" w:eastAsia="en-GB"/>
        </w:rPr>
        <w:t>, statutory undertakers,</w:t>
      </w:r>
      <w:r w:rsidR="00C336D5">
        <w:rPr>
          <w:rFonts w:cs="Arial"/>
          <w:szCs w:val="22"/>
          <w:lang w:val="en-GB" w:eastAsia="en-GB"/>
        </w:rPr>
        <w:t xml:space="preserve"> and </w:t>
      </w:r>
      <w:r w:rsidR="00C336D5" w:rsidRPr="00977DE9">
        <w:rPr>
          <w:rFonts w:cs="Arial"/>
          <w:szCs w:val="22"/>
          <w:lang w:val="en-GB" w:eastAsia="en-GB"/>
        </w:rPr>
        <w:t xml:space="preserve">local authorities, and those persons with an interest in the land required for the </w:t>
      </w:r>
      <w:r w:rsidR="00C336D5" w:rsidRPr="00D52C05">
        <w:rPr>
          <w:rFonts w:cs="Arial"/>
          <w:szCs w:val="22"/>
          <w:lang w:val="en-GB" w:eastAsia="en-GB"/>
        </w:rPr>
        <w:t>project</w:t>
      </w:r>
      <w:r w:rsidR="00C336D5">
        <w:rPr>
          <w:rFonts w:cs="Arial"/>
          <w:szCs w:val="22"/>
          <w:lang w:val="en-GB" w:eastAsia="en-GB"/>
        </w:rPr>
        <w:t xml:space="preserve"> will also be consulted.</w:t>
      </w:r>
      <w:r w:rsidR="00C336D5" w:rsidRPr="00C336D5">
        <w:t xml:space="preserve"> </w:t>
      </w:r>
      <w:r w:rsidR="00C336D5">
        <w:t>The consultation is not limited to th</w:t>
      </w:r>
      <w:r w:rsidR="004C5A52">
        <w:t>ese</w:t>
      </w:r>
      <w:r w:rsidR="00C336D5">
        <w:t xml:space="preserve"> group</w:t>
      </w:r>
      <w:r w:rsidR="004C5A52">
        <w:t>s</w:t>
      </w:r>
      <w:r w:rsidR="00C336D5">
        <w:t>, and notices will be placed in the local</w:t>
      </w:r>
      <w:r w:rsidR="004C5A52">
        <w:t xml:space="preserve"> and national</w:t>
      </w:r>
      <w:r w:rsidR="00C336D5">
        <w:t xml:space="preserve"> press inviting views</w:t>
      </w:r>
      <w:r w:rsidR="00C336D5">
        <w:rPr>
          <w:rFonts w:cs="Arial"/>
          <w:szCs w:val="22"/>
          <w:lang w:val="en-GB" w:eastAsia="en-GB"/>
        </w:rPr>
        <w:t>.</w:t>
      </w:r>
      <w:r w:rsidR="00C336D5" w:rsidRPr="00D52C05">
        <w:rPr>
          <w:rStyle w:val="FootnoteReference"/>
          <w:rFonts w:cs="Arial"/>
          <w:szCs w:val="22"/>
          <w:lang w:val="en-GB" w:eastAsia="en-GB"/>
        </w:rPr>
        <w:footnoteReference w:id="5"/>
      </w:r>
      <w:r w:rsidR="00C336D5">
        <w:rPr>
          <w:rFonts w:cs="Arial"/>
          <w:szCs w:val="22"/>
          <w:lang w:val="en-GB" w:eastAsia="en-GB"/>
        </w:rPr>
        <w:t xml:space="preserve"> </w:t>
      </w:r>
    </w:p>
    <w:p w14:paraId="2B9B7D28" w14:textId="7F8FEED5" w:rsidR="008125E5" w:rsidRDefault="008125E5" w:rsidP="00954B40">
      <w:pPr>
        <w:pStyle w:val="SSEText"/>
        <w:numPr>
          <w:ilvl w:val="0"/>
          <w:numId w:val="0"/>
        </w:numPr>
        <w:ind w:left="576"/>
        <w:rPr>
          <w:b/>
          <w:bCs/>
          <w:lang w:val="en-GB" w:eastAsia="en-GB"/>
        </w:rPr>
      </w:pPr>
      <w:r w:rsidRPr="00954B40">
        <w:rPr>
          <w:b/>
          <w:bCs/>
          <w:lang w:val="en-GB" w:eastAsia="en-GB"/>
        </w:rPr>
        <w:t xml:space="preserve">Figure </w:t>
      </w:r>
      <w:r w:rsidR="002F1D57">
        <w:rPr>
          <w:b/>
          <w:bCs/>
          <w:lang w:val="en-GB" w:eastAsia="en-GB"/>
        </w:rPr>
        <w:t>4</w:t>
      </w:r>
      <w:r w:rsidRPr="00954B40">
        <w:rPr>
          <w:b/>
          <w:bCs/>
          <w:lang w:val="en-GB" w:eastAsia="en-GB"/>
        </w:rPr>
        <w:t xml:space="preserve">.1 - Consultation </w:t>
      </w:r>
      <w:r w:rsidR="004A13F8">
        <w:rPr>
          <w:b/>
          <w:bCs/>
          <w:lang w:val="en-GB" w:eastAsia="en-GB"/>
        </w:rPr>
        <w:t>Zone</w:t>
      </w:r>
      <w:r w:rsidRPr="00954B40">
        <w:rPr>
          <w:b/>
          <w:bCs/>
          <w:lang w:val="en-GB" w:eastAsia="en-GB"/>
        </w:rPr>
        <w:t xml:space="preserve"> </w:t>
      </w:r>
    </w:p>
    <w:p w14:paraId="7CCFF346" w14:textId="5757753F" w:rsidR="00BF4297" w:rsidRDefault="00BF4297" w:rsidP="00954B40">
      <w:pPr>
        <w:pStyle w:val="SSEText"/>
        <w:numPr>
          <w:ilvl w:val="0"/>
          <w:numId w:val="0"/>
        </w:numPr>
        <w:ind w:left="576"/>
        <w:rPr>
          <w:b/>
          <w:bCs/>
          <w:lang w:val="en-GB" w:eastAsia="en-GB"/>
        </w:rPr>
      </w:pPr>
      <w:r>
        <w:rPr>
          <w:b/>
          <w:bCs/>
          <w:noProof/>
          <w:lang w:val="en-GB" w:eastAsia="en-GB"/>
        </w:rPr>
        <w:drawing>
          <wp:inline distT="0" distB="0" distL="0" distR="0" wp14:anchorId="417370E8" wp14:editId="1FD2B59C">
            <wp:extent cx="6065401" cy="3646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0970" cy="3662342"/>
                    </a:xfrm>
                    <a:prstGeom prst="rect">
                      <a:avLst/>
                    </a:prstGeom>
                  </pic:spPr>
                </pic:pic>
              </a:graphicData>
            </a:graphic>
          </wp:inline>
        </w:drawing>
      </w:r>
    </w:p>
    <w:p w14:paraId="63577BCC" w14:textId="34E029C4" w:rsidR="00F116C5" w:rsidRDefault="00F26937" w:rsidP="00D3200B">
      <w:pPr>
        <w:pStyle w:val="SSEText"/>
        <w:numPr>
          <w:ilvl w:val="0"/>
          <w:numId w:val="0"/>
        </w:numPr>
        <w:ind w:left="576"/>
      </w:pPr>
      <w:r>
        <w:rPr>
          <w:b/>
          <w:bCs/>
          <w:lang w:val="en-GB" w:eastAsia="en-GB"/>
        </w:rPr>
        <w:tab/>
      </w:r>
      <w:r w:rsidR="00F116C5">
        <w:t xml:space="preserve"> </w:t>
      </w:r>
    </w:p>
    <w:p w14:paraId="39EE5092" w14:textId="426EA82D" w:rsidR="00756EF7" w:rsidRDefault="00756EF7" w:rsidP="00756EF7">
      <w:pPr>
        <w:pStyle w:val="SSEHeading1"/>
        <w:rPr>
          <w:lang w:eastAsia="en-GB"/>
        </w:rPr>
      </w:pPr>
      <w:r>
        <w:rPr>
          <w:lang w:eastAsia="en-GB"/>
        </w:rPr>
        <w:lastRenderedPageBreak/>
        <w:t>How we will consult</w:t>
      </w:r>
      <w:bookmarkEnd w:id="14"/>
    </w:p>
    <w:p w14:paraId="0695B41B" w14:textId="2E035621" w:rsidR="00756EF7" w:rsidRPr="00F03B9E" w:rsidRDefault="00756EF7" w:rsidP="00F03B9E">
      <w:pPr>
        <w:spacing w:after="0"/>
        <w:ind w:left="576" w:hanging="576"/>
        <w:contextualSpacing/>
        <w:rPr>
          <w:rFonts w:cs="Arial"/>
          <w:lang w:eastAsia="en-GB"/>
        </w:rPr>
      </w:pPr>
      <w:r>
        <w:t xml:space="preserve"> </w:t>
      </w:r>
    </w:p>
    <w:p w14:paraId="2A5B83EC" w14:textId="370CC4B5" w:rsidR="00B24DCE" w:rsidRDefault="00DA43D7" w:rsidP="00AE6A62">
      <w:pPr>
        <w:pStyle w:val="SSEText"/>
        <w:numPr>
          <w:ilvl w:val="2"/>
          <w:numId w:val="13"/>
        </w:numPr>
        <w:jc w:val="both"/>
      </w:pPr>
      <w:r>
        <w:t>The Applicant</w:t>
      </w:r>
      <w:r w:rsidR="00B24DCE">
        <w:t xml:space="preserve"> intends for the consultation to be transparent, inclusive and accessible to those living in the vicinity of the Proposed Development. Throughout the pre-application consultation period, there will be opportunities for the local community to discuss and comment regarding the Proposed Development. </w:t>
      </w:r>
    </w:p>
    <w:p w14:paraId="382B12BA" w14:textId="280041F3" w:rsidR="00756EF7" w:rsidRDefault="00B24DCE" w:rsidP="00AE6A62">
      <w:pPr>
        <w:pStyle w:val="SSEText"/>
        <w:numPr>
          <w:ilvl w:val="1"/>
          <w:numId w:val="13"/>
        </w:numPr>
        <w:jc w:val="both"/>
      </w:pPr>
      <w:r>
        <w:t xml:space="preserve">Subject to future restrictions due to the Covid-19 pandemic, </w:t>
      </w:r>
      <w:r w:rsidR="00DA43D7">
        <w:t>the Applicant</w:t>
      </w:r>
      <w:r>
        <w:t xml:space="preserve"> will </w:t>
      </w:r>
      <w:r w:rsidR="0087780D" w:rsidRPr="00B24DCE">
        <w:t xml:space="preserve">use a mix of in-person and virtual consultation methods and events, to ensure maximum flexibility for the groups being consulted. </w:t>
      </w:r>
      <w:r>
        <w:t>The consultation activities</w:t>
      </w:r>
      <w:r w:rsidR="00270547">
        <w:t xml:space="preserve"> and methods</w:t>
      </w:r>
      <w:r>
        <w:t xml:space="preserve"> for Stage 2 are set out below at </w:t>
      </w:r>
      <w:r w:rsidR="00E2107D">
        <w:t>Section</w:t>
      </w:r>
      <w:r>
        <w:t xml:space="preserve"> 6</w:t>
      </w:r>
      <w:r w:rsidR="00E2107D">
        <w:t xml:space="preserve"> of this </w:t>
      </w:r>
      <w:proofErr w:type="spellStart"/>
      <w:r w:rsidR="00E2107D">
        <w:t>SoCC</w:t>
      </w:r>
      <w:proofErr w:type="spellEnd"/>
      <w:r>
        <w:t xml:space="preserve">. </w:t>
      </w:r>
      <w:r w:rsidR="0087780D" w:rsidRPr="00B24DCE">
        <w:t>This</w:t>
      </w:r>
      <w:r w:rsidR="0087780D" w:rsidRPr="00002D10">
        <w:t xml:space="preserve"> approach will ensure that members of the community and local stakeholders will have ample opportunity to comment on the </w:t>
      </w:r>
      <w:r>
        <w:t>P</w:t>
      </w:r>
      <w:r w:rsidRPr="00002D10">
        <w:t xml:space="preserve">roposed </w:t>
      </w:r>
      <w:r>
        <w:t>D</w:t>
      </w:r>
      <w:r w:rsidRPr="00002D10">
        <w:t xml:space="preserve">evelopment </w:t>
      </w:r>
      <w:r w:rsidR="0087780D" w:rsidRPr="00002D10">
        <w:t xml:space="preserve">and </w:t>
      </w:r>
      <w:r>
        <w:t xml:space="preserve">that they </w:t>
      </w:r>
      <w:r w:rsidR="0087780D" w:rsidRPr="00002D10">
        <w:t>have a line of communication with the project team. We appreciate that some of these methods are digital</w:t>
      </w:r>
      <w:r w:rsidR="00E2107D">
        <w:t xml:space="preserve"> platforms</w:t>
      </w:r>
      <w:r w:rsidR="0087780D" w:rsidRPr="00002D10">
        <w:t>, and as such, will make every effort to offer alternative options for those without digital access to respond to the proposal and receive feedback. This broad range of consultation methods will ensure that hard to reach groups will be consulted.</w:t>
      </w:r>
      <w:r>
        <w:t xml:space="preserve"> If anyone is unable to access the information for any reason, </w:t>
      </w:r>
      <w:r w:rsidR="00DA43D7">
        <w:t>the Applicant</w:t>
      </w:r>
      <w:r>
        <w:t xml:space="preserve"> will work directly with that person to find a solution and provide access to the information. </w:t>
      </w:r>
      <w:r w:rsidR="0087780D" w:rsidRPr="00002D10">
        <w:t xml:space="preserve"> </w:t>
      </w:r>
      <w:r>
        <w:t xml:space="preserve"> </w:t>
      </w:r>
    </w:p>
    <w:p w14:paraId="566DBC5A" w14:textId="77777777" w:rsidR="00756EF7" w:rsidRDefault="00756EF7" w:rsidP="00756EF7">
      <w:pPr>
        <w:pStyle w:val="SSENumberedText"/>
      </w:pPr>
      <w:r>
        <w:t xml:space="preserve">The </w:t>
      </w:r>
      <w:r>
        <w:rPr>
          <w:b/>
          <w:bCs/>
        </w:rPr>
        <w:t>consultation documents</w:t>
      </w:r>
      <w:r>
        <w:t xml:space="preserve"> that will be made available during the Stage 2 Consultation will include:</w:t>
      </w:r>
    </w:p>
    <w:p w14:paraId="4ADFB737" w14:textId="2B334ED3" w:rsidR="00756EF7" w:rsidRDefault="00756EF7" w:rsidP="00756EF7">
      <w:pPr>
        <w:pStyle w:val="SSEBulletText"/>
      </w:pPr>
      <w:r>
        <w:t xml:space="preserve">The published Statement of Community Consultation </w:t>
      </w:r>
      <w:r w:rsidR="00AE6A62">
        <w:t>(‘</w:t>
      </w:r>
      <w:proofErr w:type="spellStart"/>
      <w:r w:rsidR="00AE6A62">
        <w:t>SoCC</w:t>
      </w:r>
      <w:proofErr w:type="spellEnd"/>
      <w:r w:rsidR="00AE6A62">
        <w:t>’);</w:t>
      </w:r>
    </w:p>
    <w:p w14:paraId="5118CC27" w14:textId="456ABF22" w:rsidR="002F1D57" w:rsidRDefault="00756EF7" w:rsidP="002F1D57">
      <w:pPr>
        <w:pStyle w:val="SSEBulletText"/>
      </w:pPr>
      <w:r>
        <w:t>A community newsletter</w:t>
      </w:r>
      <w:r w:rsidR="00AE6A62">
        <w:t>;</w:t>
      </w:r>
    </w:p>
    <w:p w14:paraId="0F8B7944" w14:textId="2FBC1057" w:rsidR="00756EF7" w:rsidRDefault="00756EF7" w:rsidP="00756EF7">
      <w:pPr>
        <w:pStyle w:val="SSEBulletText"/>
      </w:pPr>
      <w:r>
        <w:t>The Preliminary Environmental Information Report (‘PEIR’) and its Non-Technical Summary (‘NTS’);</w:t>
      </w:r>
      <w:r w:rsidR="00AE6A62">
        <w:t xml:space="preserve"> and</w:t>
      </w:r>
    </w:p>
    <w:p w14:paraId="6AA6EF37" w14:textId="5F97799D" w:rsidR="002F1D57" w:rsidRDefault="002F1D57" w:rsidP="00756EF7">
      <w:pPr>
        <w:pStyle w:val="SSEBulletText"/>
      </w:pPr>
      <w:r>
        <w:t>Plans showing the location of the Proposed Development.</w:t>
      </w:r>
    </w:p>
    <w:p w14:paraId="784ED5F8" w14:textId="3C50B554" w:rsidR="00D52C05" w:rsidRDefault="00D52C05">
      <w:pPr>
        <w:pStyle w:val="SSEBulletText"/>
        <w:numPr>
          <w:ilvl w:val="0"/>
          <w:numId w:val="0"/>
        </w:numPr>
      </w:pPr>
    </w:p>
    <w:p w14:paraId="7512E699" w14:textId="7125624E" w:rsidR="006A5A07" w:rsidRDefault="006A5A07">
      <w:pPr>
        <w:pStyle w:val="SSEBulletText"/>
        <w:numPr>
          <w:ilvl w:val="0"/>
          <w:numId w:val="0"/>
        </w:numPr>
        <w:ind w:left="720" w:hanging="360"/>
      </w:pPr>
    </w:p>
    <w:p w14:paraId="42394BBD" w14:textId="2B1B5FD0" w:rsidR="006A5A07" w:rsidRDefault="006A5A07">
      <w:pPr>
        <w:pStyle w:val="SSEBulletText"/>
        <w:numPr>
          <w:ilvl w:val="0"/>
          <w:numId w:val="0"/>
        </w:numPr>
        <w:ind w:left="720" w:hanging="360"/>
      </w:pPr>
    </w:p>
    <w:p w14:paraId="54377359" w14:textId="318A42BA" w:rsidR="006A5A07" w:rsidRDefault="00D22347" w:rsidP="006A5A07">
      <w:pPr>
        <w:pStyle w:val="SSEHeading1"/>
      </w:pPr>
      <w:r>
        <w:lastRenderedPageBreak/>
        <w:t xml:space="preserve">STAGE 2 </w:t>
      </w:r>
      <w:r w:rsidR="006A5A07">
        <w:t>Consultation activities and methods</w:t>
      </w:r>
    </w:p>
    <w:p w14:paraId="3EB27D2A" w14:textId="51D44385" w:rsidR="00EC6F3A" w:rsidRPr="00B82C19" w:rsidRDefault="00764E8C" w:rsidP="00B82C19">
      <w:pPr>
        <w:pStyle w:val="SSEHeading2"/>
        <w:rPr>
          <w:u w:val="single"/>
        </w:rPr>
      </w:pPr>
      <w:r>
        <w:rPr>
          <w:u w:val="single"/>
        </w:rPr>
        <w:t xml:space="preserve">INFORMATION </w:t>
      </w:r>
      <w:r w:rsidR="00EC6F3A" w:rsidRPr="00B82C19">
        <w:rPr>
          <w:u w:val="single"/>
        </w:rPr>
        <w:t xml:space="preserve"> </w:t>
      </w:r>
    </w:p>
    <w:p w14:paraId="3ED2BD90" w14:textId="2B774E77" w:rsidR="00DA43D7" w:rsidRPr="00B82C19" w:rsidRDefault="00CF57FE" w:rsidP="00AE6A62">
      <w:pPr>
        <w:pStyle w:val="SSENumberedText"/>
        <w:jc w:val="both"/>
      </w:pPr>
      <w:r>
        <w:t>The Applicant will provide information about the Proposed Development and details of the dates and consultation events through a range of methods</w:t>
      </w:r>
      <w:r w:rsidR="00EC6F3A">
        <w:t xml:space="preserve"> which are noted below</w:t>
      </w:r>
      <w:r>
        <w:t>.</w:t>
      </w:r>
    </w:p>
    <w:p w14:paraId="6708E319" w14:textId="11DB86E2" w:rsidR="00CF57FE" w:rsidRDefault="00CF57FE" w:rsidP="00B82C19">
      <w:pPr>
        <w:pStyle w:val="SSEHeading2"/>
      </w:pPr>
      <w:r>
        <w:t>Newsletter</w:t>
      </w:r>
    </w:p>
    <w:p w14:paraId="3BD5FA7C" w14:textId="08DD5372" w:rsidR="004265AD" w:rsidRPr="00CC1C0D" w:rsidRDefault="004265AD" w:rsidP="00AE6A62">
      <w:pPr>
        <w:pStyle w:val="SSENumberedText"/>
        <w:jc w:val="both"/>
      </w:pPr>
      <w:r>
        <w:t xml:space="preserve">The Applicant will deliver a newsletter which will explain the Proposed Development to all properties within the Consultation </w:t>
      </w:r>
      <w:r w:rsidR="00A653BC">
        <w:t xml:space="preserve">Zone. </w:t>
      </w:r>
      <w:r w:rsidR="00DC622D" w:rsidRPr="00CC1C0D">
        <w:t xml:space="preserve"> Th</w:t>
      </w:r>
      <w:r>
        <w:t>e newsletter</w:t>
      </w:r>
      <w:r w:rsidR="00DC622D" w:rsidRPr="00CC1C0D">
        <w:t xml:space="preserve"> will</w:t>
      </w:r>
      <w:r>
        <w:t xml:space="preserve"> detail sources of further information and an invitation to participate in the consultation with details of how to access information, ask questions and make responses. The newsletter will</w:t>
      </w:r>
      <w:r w:rsidR="00DC622D" w:rsidRPr="00CC1C0D">
        <w:t xml:space="preserve"> include a freepost survey response form</w:t>
      </w:r>
      <w:r>
        <w:t>. Additionally, the newsletter will be sent to those on the</w:t>
      </w:r>
      <w:r w:rsidRPr="00CC1C0D">
        <w:t xml:space="preserve"> mailing list compiled from the Stage 1 responses </w:t>
      </w:r>
      <w:r>
        <w:t xml:space="preserve">(either </w:t>
      </w:r>
      <w:r w:rsidRPr="00CC1C0D">
        <w:t xml:space="preserve">electronically </w:t>
      </w:r>
      <w:r w:rsidR="00495DEE">
        <w:t>or</w:t>
      </w:r>
      <w:r w:rsidRPr="00CC1C0D">
        <w:t xml:space="preserve"> by post depending on the details they provided</w:t>
      </w:r>
      <w:r>
        <w:t>)</w:t>
      </w:r>
      <w:r w:rsidRPr="00CC1C0D">
        <w:t>.</w:t>
      </w:r>
    </w:p>
    <w:p w14:paraId="0A767884" w14:textId="1A3EA4D4" w:rsidR="00CF57FE" w:rsidRDefault="00CF57FE" w:rsidP="00B82C19">
      <w:pPr>
        <w:pStyle w:val="SSEHeading2"/>
      </w:pPr>
      <w:r>
        <w:t xml:space="preserve">Newspaper advertisements </w:t>
      </w:r>
    </w:p>
    <w:p w14:paraId="5236574F" w14:textId="524CE1EF" w:rsidR="00CF57FE" w:rsidRDefault="00DC622D" w:rsidP="00AE6A62">
      <w:pPr>
        <w:pStyle w:val="SSENumberedText"/>
        <w:jc w:val="both"/>
      </w:pPr>
      <w:r w:rsidRPr="00CC1C0D">
        <w:t>Statutory notices (both SoCC notices and S48 notices) will be placed in a local newspaper, the Slough Observer</w:t>
      </w:r>
      <w:r w:rsidR="004265AD">
        <w:t xml:space="preserve"> and will give details about how to access the consultation opportunities</w:t>
      </w:r>
      <w:r w:rsidRPr="00CC1C0D">
        <w:t xml:space="preserve">. </w:t>
      </w:r>
      <w:r w:rsidR="00CF57FE" w:rsidRPr="00CC1C0D">
        <w:t xml:space="preserve">The S48 notice will also be advertised in a national newspaper along with the London Gazette. </w:t>
      </w:r>
    </w:p>
    <w:p w14:paraId="030AF435" w14:textId="679FC27C" w:rsidR="00CF57FE" w:rsidRDefault="00CF57FE" w:rsidP="00B82C19">
      <w:pPr>
        <w:pStyle w:val="SSEHeading2"/>
      </w:pPr>
      <w:r>
        <w:t>Posters</w:t>
      </w:r>
    </w:p>
    <w:p w14:paraId="1D0F26E8" w14:textId="6A846410" w:rsidR="004265AD" w:rsidRDefault="00DC622D" w:rsidP="00AE6A62">
      <w:pPr>
        <w:pStyle w:val="SSENumberedText"/>
        <w:jc w:val="both"/>
      </w:pPr>
      <w:r w:rsidRPr="00CC1C0D">
        <w:t xml:space="preserve">Public posters </w:t>
      </w:r>
      <w:r w:rsidR="00CF57FE">
        <w:t>advertising the consultation with details of how to participate will be displayed in local venues and locations within the consultation area</w:t>
      </w:r>
      <w:r w:rsidRPr="00CC1C0D">
        <w:t xml:space="preserve">. </w:t>
      </w:r>
    </w:p>
    <w:p w14:paraId="32DF518A" w14:textId="3146E353" w:rsidR="006C6E8F" w:rsidRPr="00F03B9E" w:rsidRDefault="006C6E8F" w:rsidP="00F03B9E">
      <w:pPr>
        <w:pStyle w:val="SSEHeading2"/>
      </w:pPr>
      <w:r>
        <w:t>USB Sticks</w:t>
      </w:r>
    </w:p>
    <w:p w14:paraId="3C47E4B7" w14:textId="2A9F61D5" w:rsidR="006C6E8F" w:rsidRDefault="006C6E8F" w:rsidP="00AE6A62">
      <w:pPr>
        <w:pStyle w:val="SSENumberedText"/>
        <w:jc w:val="both"/>
      </w:pPr>
      <w:r w:rsidRPr="00B87B99">
        <w:t>T</w:t>
      </w:r>
      <w:r>
        <w:t>he t</w:t>
      </w:r>
      <w:r w:rsidRPr="00B87B99">
        <w:t>emporar</w:t>
      </w:r>
      <w:r>
        <w:t>y</w:t>
      </w:r>
      <w:r w:rsidRPr="00B87B99">
        <w:t xml:space="preserve"> suspen</w:t>
      </w:r>
      <w:r>
        <w:t>sions imposed by the</w:t>
      </w:r>
      <w:r w:rsidRPr="00B87B99">
        <w:t xml:space="preserve"> </w:t>
      </w:r>
      <w:r>
        <w:t>G</w:t>
      </w:r>
      <w:r w:rsidRPr="00B87B99">
        <w:t>overnment</w:t>
      </w:r>
      <w:r>
        <w:t>’s</w:t>
      </w:r>
      <w:r w:rsidRPr="00B87B99">
        <w:t xml:space="preserve"> coronavirus regulations</w:t>
      </w:r>
      <w:r>
        <w:t xml:space="preserve"> in 2020 were made permanent on 31 December 2020 as part of the </w:t>
      </w:r>
      <w:r w:rsidRPr="003441B0">
        <w:t>Infrastructure Planning (Publication and Notification of Applications etc.) (Amendment) Regulations 2020 (the 2020 Regulations)</w:t>
      </w:r>
      <w:r w:rsidRPr="00B87B99">
        <w:t xml:space="preserve">. </w:t>
      </w:r>
      <w:r w:rsidR="00480C2E">
        <w:t>Therefore,</w:t>
      </w:r>
      <w:r>
        <w:t xml:space="preserve"> the Applicant does not intend to make physical documentation available for </w:t>
      </w:r>
      <w:r w:rsidRPr="00964117">
        <w:t>inspection at Stage 2</w:t>
      </w:r>
      <w:r w:rsidRPr="00D52C05">
        <w:t>.</w:t>
      </w:r>
      <w:r>
        <w:t xml:space="preserve"> However, the Applicant will provide a free USB stick containing the consultation documents, or a free of charge paper copy of the consultation documents (except the PEIR itself, papers copies of which will be chargeable), on request. </w:t>
      </w:r>
    </w:p>
    <w:p w14:paraId="22A90C72" w14:textId="078BACFD" w:rsidR="00EC6F3A" w:rsidRDefault="00EC6F3A" w:rsidP="00EC6F3A">
      <w:pPr>
        <w:pStyle w:val="SSEHeading2"/>
        <w:rPr>
          <w:u w:val="single"/>
        </w:rPr>
      </w:pPr>
      <w:r w:rsidRPr="00B82C19">
        <w:rPr>
          <w:u w:val="single"/>
        </w:rPr>
        <w:t>E</w:t>
      </w:r>
      <w:r w:rsidR="00764E8C">
        <w:rPr>
          <w:u w:val="single"/>
        </w:rPr>
        <w:t>NGAGEMENT</w:t>
      </w:r>
    </w:p>
    <w:p w14:paraId="6D596DBC" w14:textId="0DF48902" w:rsidR="00764E8C" w:rsidRPr="00B82C19" w:rsidRDefault="00764E8C" w:rsidP="00B82C19">
      <w:pPr>
        <w:pStyle w:val="SSEText"/>
      </w:pPr>
      <w:r>
        <w:rPr>
          <w:lang w:val="en-GB"/>
        </w:rPr>
        <w:t xml:space="preserve">The Applicant intends to use a range of engagement opportunities to facilitate dialogue for those who wish to understand more about the Proposed Development. The intended means of engagement are noted below. </w:t>
      </w:r>
    </w:p>
    <w:p w14:paraId="541334BB" w14:textId="2FAE24BF" w:rsidR="00EC6F3A" w:rsidRPr="00086E08" w:rsidRDefault="00EC6F3A" w:rsidP="00EC6F3A">
      <w:pPr>
        <w:pStyle w:val="SSEHeading2"/>
      </w:pPr>
      <w:r>
        <w:t>E</w:t>
      </w:r>
      <w:r w:rsidRPr="00086E08">
        <w:t>xhibition</w:t>
      </w:r>
      <w:r>
        <w:t>s</w:t>
      </w:r>
      <w:r w:rsidRPr="00086E08">
        <w:t xml:space="preserve"> </w:t>
      </w:r>
    </w:p>
    <w:p w14:paraId="6C36FA96" w14:textId="3EFEC3A4" w:rsidR="00EC6F3A" w:rsidRDefault="00EC6F3A" w:rsidP="00AE6A62">
      <w:pPr>
        <w:pStyle w:val="SSENumberedText"/>
        <w:jc w:val="both"/>
      </w:pPr>
      <w:r>
        <w:t>Marking a positive change from the necessity of a virtual approach in Stage 1 and if Coronavirus restrictions allow,</w:t>
      </w:r>
      <w:r w:rsidRPr="11421C90">
        <w:t xml:space="preserve"> </w:t>
      </w:r>
      <w:r>
        <w:t>the Applicant</w:t>
      </w:r>
      <w:r w:rsidRPr="00947EE5">
        <w:t xml:space="preserve"> </w:t>
      </w:r>
      <w:r>
        <w:t>intends</w:t>
      </w:r>
      <w:r w:rsidRPr="11421C90">
        <w:t xml:space="preserve"> to offer </w:t>
      </w:r>
      <w:r w:rsidR="00531B67">
        <w:t>2-3</w:t>
      </w:r>
      <w:r w:rsidRPr="11421C90">
        <w:t xml:space="preserve"> physical drop in </w:t>
      </w:r>
      <w:r w:rsidR="00531B67">
        <w:lastRenderedPageBreak/>
        <w:t>exhibitions at local venues</w:t>
      </w:r>
      <w:r>
        <w:t>.</w:t>
      </w:r>
      <w:r w:rsidR="00531B67">
        <w:t xml:space="preserve"> The Applicant will display exhibition boards and supporting documents and factsheets will be available. </w:t>
      </w:r>
      <w:r w:rsidR="00531B67" w:rsidRPr="11421C90">
        <w:t xml:space="preserve">A privacy notice will be displayed in the exhibition and accessibility needs will be considered in the development of the exhibition. </w:t>
      </w:r>
      <w:r w:rsidR="00531B67">
        <w:t xml:space="preserve">This will provide members of the community with the opportunity to meet with the project team and ask questions. </w:t>
      </w:r>
      <w:r>
        <w:t xml:space="preserve"> </w:t>
      </w:r>
    </w:p>
    <w:p w14:paraId="54D06632" w14:textId="1AE8FC66" w:rsidR="00531B67" w:rsidRPr="00531B67" w:rsidRDefault="00531B67" w:rsidP="00B82C19">
      <w:pPr>
        <w:pStyle w:val="SSEHeading2"/>
      </w:pPr>
      <w:r w:rsidRPr="00531B67">
        <w:t>Webinars</w:t>
      </w:r>
    </w:p>
    <w:p w14:paraId="74F0D07B" w14:textId="0311D36F" w:rsidR="00764E8C" w:rsidRPr="00F03B9E" w:rsidRDefault="00531B67" w:rsidP="00AE6A62">
      <w:pPr>
        <w:pStyle w:val="SSEText"/>
        <w:jc w:val="both"/>
      </w:pPr>
      <w:r>
        <w:t>The Applicant intends to offer 2-3 w</w:t>
      </w:r>
      <w:r w:rsidRPr="11421C90">
        <w:t>ebinars (</w:t>
      </w:r>
      <w:r w:rsidR="00CE2DF3" w:rsidRPr="11421C90">
        <w:t>i.e.,</w:t>
      </w:r>
      <w:r w:rsidRPr="11421C90">
        <w:t xml:space="preserve"> </w:t>
      </w:r>
      <w:r w:rsidR="00A653BC" w:rsidRPr="11421C90">
        <w:t>web-based</w:t>
      </w:r>
      <w:r w:rsidRPr="11421C90">
        <w:t xml:space="preserve"> presentations with Q&amp;A sessions)</w:t>
      </w:r>
      <w:r>
        <w:t xml:space="preserve"> during the consultation period</w:t>
      </w:r>
      <w:r w:rsidRPr="11421C90">
        <w:t>, covering</w:t>
      </w:r>
      <w:r>
        <w:t xml:space="preserve"> </w:t>
      </w:r>
      <w:r w:rsidRPr="11421C90">
        <w:t xml:space="preserve">pertinent topics for </w:t>
      </w:r>
      <w:r>
        <w:t xml:space="preserve">approximately 20 minutes with a </w:t>
      </w:r>
      <w:r w:rsidR="00A653BC">
        <w:t>10-minute</w:t>
      </w:r>
      <w:r>
        <w:t xml:space="preserve"> </w:t>
      </w:r>
      <w:r w:rsidRPr="11421C90">
        <w:t>Q&amp;A session at the end. These will be delivered by members of the project team. Dates will be advertised in advance</w:t>
      </w:r>
      <w:r>
        <w:t xml:space="preserve"> and are likely to be at the beginning of the consultation period to allow plenty of time for feedback to be submitted</w:t>
      </w:r>
      <w:r w:rsidRPr="11421C90">
        <w:t>. The applicant will consider requests for further webinars in light of circumstances at the time.</w:t>
      </w:r>
    </w:p>
    <w:p w14:paraId="57AE43DD" w14:textId="5DE8EDE3" w:rsidR="00764E8C" w:rsidRPr="00F03B9E" w:rsidRDefault="00764E8C" w:rsidP="00F03B9E">
      <w:pPr>
        <w:pStyle w:val="SSEHeading2"/>
      </w:pPr>
      <w:r w:rsidRPr="00CE558E">
        <w:t>Web presence</w:t>
      </w:r>
    </w:p>
    <w:p w14:paraId="536E5A83" w14:textId="2409DCE6" w:rsidR="00764E8C" w:rsidRPr="00432DC3" w:rsidRDefault="00764E8C" w:rsidP="008459AE">
      <w:pPr>
        <w:pStyle w:val="SSENumberedText"/>
        <w:jc w:val="both"/>
      </w:pPr>
      <w:r w:rsidRPr="00432DC3">
        <w:t xml:space="preserve">The project website </w:t>
      </w:r>
      <w:hyperlink r:id="rId10" w:history="1">
        <w:r w:rsidR="00867CF4" w:rsidRPr="00AF7B8E">
          <w:rPr>
            <w:rStyle w:val="Hyperlink"/>
          </w:rPr>
          <w:t>https://www.ssethermal.com/energy-from-waste/slough-multifuel/</w:t>
        </w:r>
      </w:hyperlink>
      <w:r w:rsidR="00867CF4">
        <w:t xml:space="preserve"> </w:t>
      </w:r>
      <w:r w:rsidRPr="00432DC3">
        <w:t xml:space="preserve"> </w:t>
      </w:r>
      <w:r w:rsidR="008459AE" w:rsidRPr="00432DC3">
        <w:t>will be</w:t>
      </w:r>
      <w:r w:rsidR="008459AE">
        <w:t xml:space="preserve"> used as an accessible method for engaging with the consultation for people who may have difficulty in attending any of the events in person, as well as being a resource for all the</w:t>
      </w:r>
      <w:r w:rsidR="00880E3B">
        <w:t xml:space="preserve"> consultation</w:t>
      </w:r>
      <w:r w:rsidR="008459AE">
        <w:t xml:space="preserve"> documentation </w:t>
      </w:r>
      <w:r w:rsidR="00880E3B">
        <w:t>associated with</w:t>
      </w:r>
      <w:r w:rsidR="008459AE">
        <w:t xml:space="preserve"> the Proposed Development. The website will be kept</w:t>
      </w:r>
      <w:r w:rsidR="008459AE" w:rsidRPr="00432DC3">
        <w:t xml:space="preserve"> updated and will include a privacy notice.  </w:t>
      </w:r>
    </w:p>
    <w:p w14:paraId="51D5660B" w14:textId="4E4F961E" w:rsidR="00764E8C" w:rsidRPr="00795F8D" w:rsidRDefault="00764E8C" w:rsidP="008459AE">
      <w:pPr>
        <w:pStyle w:val="SSENumberedText"/>
        <w:jc w:val="both"/>
      </w:pPr>
      <w:r>
        <w:t>An email</w:t>
      </w:r>
      <w:r w:rsidRPr="00432DC3">
        <w:t xml:space="preserve"> address will also be available</w:t>
      </w:r>
      <w:r w:rsidR="00BD2E0C">
        <w:t xml:space="preserve"> to raise queries regarding the Proposed Development</w:t>
      </w:r>
      <w:r w:rsidRPr="00432DC3">
        <w:t xml:space="preserve"> – </w:t>
      </w:r>
      <w:r w:rsidRPr="00AC437A">
        <w:rPr>
          <w:rStyle w:val="Hyperlink"/>
        </w:rPr>
        <w:t>thermalenquiries@sse.com</w:t>
      </w:r>
      <w:r>
        <w:t xml:space="preserve">. </w:t>
      </w:r>
    </w:p>
    <w:p w14:paraId="6EE01057" w14:textId="6FAB45E8" w:rsidR="00531B67" w:rsidRPr="00F03B9E" w:rsidRDefault="00531B67" w:rsidP="00F03B9E">
      <w:pPr>
        <w:pStyle w:val="SSEHeading2"/>
      </w:pPr>
      <w:r w:rsidRPr="00B82C19">
        <w:t xml:space="preserve">Telephone </w:t>
      </w:r>
    </w:p>
    <w:p w14:paraId="29051586" w14:textId="1BF80309" w:rsidR="00F03B9E" w:rsidRPr="00F03B9E" w:rsidRDefault="00531B67" w:rsidP="00AE6A62">
      <w:pPr>
        <w:pStyle w:val="SSEText"/>
        <w:jc w:val="both"/>
        <w:rPr>
          <w:b/>
          <w:bCs/>
        </w:rPr>
      </w:pPr>
      <w:r w:rsidRPr="11421C90">
        <w:t xml:space="preserve">The freephone telephone number (voicemail based) will be available to receive </w:t>
      </w:r>
      <w:r w:rsidRPr="00964117">
        <w:t>queries/information requests</w:t>
      </w:r>
      <w:r w:rsidRPr="00D52C05">
        <w:t>, in line with the latest regulations.</w:t>
      </w:r>
      <w:r w:rsidRPr="11421C90">
        <w:t xml:space="preserve"> </w:t>
      </w:r>
    </w:p>
    <w:p w14:paraId="617551F6" w14:textId="18A5BB09" w:rsidR="00DC622D" w:rsidRPr="00CC1C0D" w:rsidRDefault="00432DC3" w:rsidP="00B82C19">
      <w:pPr>
        <w:pStyle w:val="SSEHeading2"/>
      </w:pPr>
      <w:r w:rsidRPr="00002D10">
        <w:t xml:space="preserve">Briefing local political representatives </w:t>
      </w:r>
    </w:p>
    <w:p w14:paraId="51A90B08" w14:textId="24429B3D" w:rsidR="00A66C08" w:rsidRPr="0011087C" w:rsidRDefault="00432DC3" w:rsidP="00AE6A62">
      <w:pPr>
        <w:pStyle w:val="SSENumberedText"/>
        <w:jc w:val="both"/>
      </w:pPr>
      <w:r>
        <w:t>Local</w:t>
      </w:r>
      <w:r w:rsidRPr="11421C90">
        <w:t xml:space="preserve"> political representatives</w:t>
      </w:r>
      <w:r w:rsidR="006578F6">
        <w:t xml:space="preserve"> (such as MPs, ward councillors and parish councillors)</w:t>
      </w:r>
      <w:r w:rsidRPr="11421C90">
        <w:t xml:space="preserve"> will be kept informed via the existing</w:t>
      </w:r>
      <w:r w:rsidR="00867CF4">
        <w:t xml:space="preserve"> Local</w:t>
      </w:r>
      <w:r w:rsidRPr="11421C90">
        <w:t xml:space="preserve"> Liaison Group meetings</w:t>
      </w:r>
      <w:r w:rsidR="00F03B9E">
        <w:t>.</w:t>
      </w:r>
      <w:r w:rsidR="00480C2E">
        <w:t xml:space="preserve"> </w:t>
      </w:r>
      <w:r w:rsidR="00F03B9E">
        <w:t>T</w:t>
      </w:r>
      <w:r w:rsidR="00480C2E">
        <w:t>h</w:t>
      </w:r>
      <w:r w:rsidR="00867CF4">
        <w:t>e</w:t>
      </w:r>
      <w:r w:rsidR="00480C2E">
        <w:t xml:space="preserve"> liaison group comprises local councillors, local MPs, members of SBC and community representatives. In addition, this group will be kept informed through</w:t>
      </w:r>
      <w:r w:rsidRPr="11421C90">
        <w:t xml:space="preserve"> direct e-mails and the option to request a one-to-one meeting with the Project Team if requested. </w:t>
      </w:r>
      <w:r>
        <w:t xml:space="preserve">Face-to-face meetings can be offered if practical with virtual options remaining fully accessible also. </w:t>
      </w:r>
    </w:p>
    <w:p w14:paraId="56A7C26F" w14:textId="052D7AA2" w:rsidR="00A66C08" w:rsidRPr="00B82C19" w:rsidRDefault="00A66C08" w:rsidP="00B82C19">
      <w:pPr>
        <w:pStyle w:val="SSEHeading2"/>
        <w:rPr>
          <w:b w:val="0"/>
          <w:bCs w:val="0"/>
        </w:rPr>
      </w:pPr>
      <w:r w:rsidRPr="00B82C19">
        <w:t xml:space="preserve">Briefing local businesses </w:t>
      </w:r>
    </w:p>
    <w:p w14:paraId="666ACEA0" w14:textId="795BE0E6" w:rsidR="00A66C08" w:rsidRPr="00002D10" w:rsidRDefault="00A66C08" w:rsidP="00867CF4">
      <w:pPr>
        <w:pStyle w:val="SSENumberedText"/>
        <w:jc w:val="both"/>
      </w:pPr>
      <w:r w:rsidRPr="00002D10">
        <w:t>The</w:t>
      </w:r>
      <w:r w:rsidR="00867CF4">
        <w:t xml:space="preserve"> Local</w:t>
      </w:r>
      <w:r w:rsidRPr="00002D10">
        <w:t xml:space="preserve"> Liaison Group</w:t>
      </w:r>
      <w:r w:rsidR="00480C2E">
        <w:t>, comprising SEGRO and businesses within Slough Trading Estate,</w:t>
      </w:r>
      <w:r w:rsidRPr="00002D10">
        <w:t xml:space="preserve"> w</w:t>
      </w:r>
      <w:r w:rsidR="00480C2E">
        <w:t>as</w:t>
      </w:r>
      <w:r w:rsidRPr="00002D10">
        <w:t xml:space="preserve"> informed of the </w:t>
      </w:r>
      <w:r w:rsidR="00764E8C">
        <w:t>plans for the Proposed Development</w:t>
      </w:r>
      <w:r w:rsidRPr="00002D10">
        <w:t xml:space="preserve"> at a meeting in September 2021, and </w:t>
      </w:r>
      <w:r w:rsidR="00764E8C" w:rsidRPr="00002D10">
        <w:t>w</w:t>
      </w:r>
      <w:r w:rsidR="00764E8C">
        <w:t>ill be</w:t>
      </w:r>
      <w:r w:rsidR="00764E8C" w:rsidRPr="00002D10">
        <w:t xml:space="preserve"> </w:t>
      </w:r>
      <w:r w:rsidRPr="00002D10">
        <w:t>informed directly via e-mail at the start of the consultation period.</w:t>
      </w:r>
      <w:r w:rsidR="00F34B24">
        <w:t xml:space="preserve"> A further meeting is intended to take place in May 2022 to provide an update regarding the DCO. </w:t>
      </w:r>
    </w:p>
    <w:p w14:paraId="0754C376" w14:textId="7D50A764" w:rsidR="00A66C08" w:rsidRPr="00A66C08" w:rsidRDefault="00764E8C" w:rsidP="00867CF4">
      <w:pPr>
        <w:pStyle w:val="SSENumberedText"/>
        <w:jc w:val="both"/>
      </w:pPr>
      <w:r>
        <w:t>I</w:t>
      </w:r>
      <w:r w:rsidR="00A66C08" w:rsidRPr="00002D10">
        <w:t xml:space="preserve">nterim meetings are held six-weekly with SEGRO </w:t>
      </w:r>
      <w:r w:rsidR="002F1D57" w:rsidRPr="002F1D57">
        <w:t>representatives,</w:t>
      </w:r>
      <w:r w:rsidR="00A66C08" w:rsidRPr="00002D10">
        <w:t xml:space="preserve"> </w:t>
      </w:r>
      <w:r>
        <w:t>who</w:t>
      </w:r>
      <w:r w:rsidR="00A66C08" w:rsidRPr="00002D10">
        <w:t xml:space="preserve"> are kept informed </w:t>
      </w:r>
      <w:r>
        <w:t>regarding the Proposed Development</w:t>
      </w:r>
      <w:r w:rsidR="00A66C08" w:rsidRPr="00002D10">
        <w:t xml:space="preserve"> as part of these meetings.</w:t>
      </w:r>
      <w:r w:rsidR="0011087C">
        <w:t xml:space="preserve"> </w:t>
      </w:r>
    </w:p>
    <w:p w14:paraId="7F88E6BA" w14:textId="670F13F0" w:rsidR="00512C75" w:rsidRPr="00B82C19" w:rsidRDefault="00512C75" w:rsidP="00512C75">
      <w:pPr>
        <w:pStyle w:val="SSEHeading2"/>
        <w:rPr>
          <w:b w:val="0"/>
          <w:bCs w:val="0"/>
        </w:rPr>
      </w:pPr>
      <w:r>
        <w:lastRenderedPageBreak/>
        <w:t>Statutory Consultees and Prescribed Persons</w:t>
      </w:r>
    </w:p>
    <w:p w14:paraId="03367F75" w14:textId="27E4BC45" w:rsidR="00432DC3" w:rsidRPr="00B87B99" w:rsidRDefault="00512C75" w:rsidP="00001C0B">
      <w:pPr>
        <w:pStyle w:val="SSENumberedText"/>
      </w:pPr>
      <w:r>
        <w:t>C</w:t>
      </w:r>
      <w:r w:rsidRPr="00512C75">
        <w:t xml:space="preserve">onsultation under s42 </w:t>
      </w:r>
      <w:r>
        <w:t>PA 2008</w:t>
      </w:r>
      <w:r w:rsidRPr="00512C75">
        <w:t xml:space="preserve"> will also be undertaken in parallel with the community consultation.</w:t>
      </w:r>
    </w:p>
    <w:p w14:paraId="1AC7AF54" w14:textId="77777777" w:rsidR="002F1D57" w:rsidRDefault="002F1D57" w:rsidP="00432DC3">
      <w:pPr>
        <w:pStyle w:val="SSETableText"/>
        <w:ind w:left="720"/>
        <w:rPr>
          <w:color w:val="auto"/>
        </w:rPr>
      </w:pPr>
    </w:p>
    <w:p w14:paraId="17AFD1AD" w14:textId="1DE5C0E9" w:rsidR="00432DC3" w:rsidRDefault="00432DC3" w:rsidP="00480C2E">
      <w:pPr>
        <w:pStyle w:val="SSENumberedText"/>
        <w:numPr>
          <w:ilvl w:val="0"/>
          <w:numId w:val="0"/>
        </w:numPr>
        <w:ind w:left="717" w:hanging="576"/>
      </w:pPr>
    </w:p>
    <w:p w14:paraId="62C1F529" w14:textId="78C9EBAC" w:rsidR="00432DC3" w:rsidRDefault="00432DC3" w:rsidP="00432DC3">
      <w:pPr>
        <w:pStyle w:val="SSETableText"/>
        <w:ind w:left="720"/>
        <w:rPr>
          <w:color w:val="auto"/>
        </w:rPr>
      </w:pPr>
    </w:p>
    <w:p w14:paraId="19B2D046" w14:textId="5D218AF6" w:rsidR="00432DC3" w:rsidRDefault="00432DC3" w:rsidP="00432DC3">
      <w:pPr>
        <w:pStyle w:val="SSETableText"/>
        <w:ind w:left="720"/>
        <w:rPr>
          <w:color w:val="auto"/>
        </w:rPr>
      </w:pPr>
    </w:p>
    <w:p w14:paraId="6E6E9794" w14:textId="447C6D0B" w:rsidR="00A66C08" w:rsidRDefault="00A66C08" w:rsidP="00432DC3">
      <w:pPr>
        <w:pStyle w:val="SSETableText"/>
        <w:ind w:left="720"/>
        <w:rPr>
          <w:color w:val="auto"/>
        </w:rPr>
      </w:pPr>
    </w:p>
    <w:p w14:paraId="49250D42" w14:textId="77777777" w:rsidR="00432DC3" w:rsidRDefault="00432DC3" w:rsidP="00432DC3">
      <w:pPr>
        <w:pStyle w:val="SSETableText"/>
        <w:rPr>
          <w:color w:val="auto"/>
        </w:rPr>
      </w:pPr>
    </w:p>
    <w:p w14:paraId="4D020F0C" w14:textId="77777777" w:rsidR="00432DC3" w:rsidRPr="00B87B99" w:rsidRDefault="00432DC3" w:rsidP="00432DC3">
      <w:pPr>
        <w:pStyle w:val="SSETableText"/>
        <w:rPr>
          <w:color w:val="auto"/>
        </w:rPr>
      </w:pPr>
    </w:p>
    <w:p w14:paraId="776988A6" w14:textId="094EFB5D" w:rsidR="00CF2BA3" w:rsidRDefault="00CF2BA3">
      <w:pPr>
        <w:pStyle w:val="SSEBulletText"/>
        <w:numPr>
          <w:ilvl w:val="0"/>
          <w:numId w:val="0"/>
        </w:numPr>
      </w:pPr>
    </w:p>
    <w:p w14:paraId="360DD46F" w14:textId="77777777" w:rsidR="0070524C" w:rsidRDefault="0070524C" w:rsidP="003B7655">
      <w:pPr>
        <w:pStyle w:val="SSEBulletText"/>
        <w:numPr>
          <w:ilvl w:val="0"/>
          <w:numId w:val="0"/>
        </w:numPr>
      </w:pPr>
    </w:p>
    <w:p w14:paraId="6DB5E885" w14:textId="77777777" w:rsidR="00756EF7" w:rsidRDefault="00756EF7" w:rsidP="00D213CC">
      <w:pPr>
        <w:pStyle w:val="SSENumberedText"/>
        <w:numPr>
          <w:ilvl w:val="0"/>
          <w:numId w:val="0"/>
        </w:numPr>
      </w:pPr>
    </w:p>
    <w:p w14:paraId="76A6189F" w14:textId="77777777" w:rsidR="00756EF7" w:rsidRDefault="00756EF7" w:rsidP="00756EF7">
      <w:pPr>
        <w:pStyle w:val="SSENumberedText"/>
        <w:numPr>
          <w:ilvl w:val="0"/>
          <w:numId w:val="0"/>
        </w:numPr>
        <w:ind w:left="576"/>
      </w:pPr>
    </w:p>
    <w:p w14:paraId="620B1648" w14:textId="77777777" w:rsidR="00EA6F11" w:rsidRDefault="00EA6F11"/>
    <w:sectPr w:rsidR="00EA6F1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4E790" w14:textId="77777777" w:rsidR="00647070" w:rsidRDefault="00647070" w:rsidP="000F6E11">
      <w:pPr>
        <w:spacing w:after="0" w:line="240" w:lineRule="auto"/>
      </w:pPr>
      <w:r>
        <w:separator/>
      </w:r>
    </w:p>
  </w:endnote>
  <w:endnote w:type="continuationSeparator" w:id="0">
    <w:p w14:paraId="14192C5E" w14:textId="77777777" w:rsidR="00647070" w:rsidRDefault="00647070" w:rsidP="000F6E11">
      <w:pPr>
        <w:spacing w:after="0" w:line="240" w:lineRule="auto"/>
      </w:pPr>
      <w:r>
        <w:continuationSeparator/>
      </w:r>
    </w:p>
  </w:endnote>
  <w:endnote w:type="continuationNotice" w:id="1">
    <w:p w14:paraId="1DD5E9BB" w14:textId="77777777" w:rsidR="00647070" w:rsidRDefault="00647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5F92F" w14:textId="77777777" w:rsidR="00647070" w:rsidRDefault="00647070" w:rsidP="000F6E11">
      <w:pPr>
        <w:spacing w:after="0" w:line="240" w:lineRule="auto"/>
      </w:pPr>
      <w:r>
        <w:separator/>
      </w:r>
    </w:p>
  </w:footnote>
  <w:footnote w:type="continuationSeparator" w:id="0">
    <w:p w14:paraId="16E57C14" w14:textId="77777777" w:rsidR="00647070" w:rsidRDefault="00647070" w:rsidP="000F6E11">
      <w:pPr>
        <w:spacing w:after="0" w:line="240" w:lineRule="auto"/>
      </w:pPr>
      <w:r>
        <w:continuationSeparator/>
      </w:r>
    </w:p>
  </w:footnote>
  <w:footnote w:type="continuationNotice" w:id="1">
    <w:p w14:paraId="32B22647" w14:textId="77777777" w:rsidR="00647070" w:rsidRDefault="00647070">
      <w:pPr>
        <w:spacing w:after="0" w:line="240" w:lineRule="auto"/>
      </w:pPr>
    </w:p>
  </w:footnote>
  <w:footnote w:id="2">
    <w:p w14:paraId="185CA1F1" w14:textId="77777777" w:rsidR="000F6E11" w:rsidRPr="00167D49" w:rsidRDefault="000F6E11" w:rsidP="000F6E11">
      <w:pPr>
        <w:pStyle w:val="FootnoteText"/>
        <w:tabs>
          <w:tab w:val="left" w:pos="1134"/>
        </w:tabs>
        <w:rPr>
          <w:rFonts w:ascii="Arial" w:hAnsi="Arial" w:cs="Arial"/>
        </w:rPr>
      </w:pPr>
      <w:r w:rsidRPr="00B129C6">
        <w:rPr>
          <w:rStyle w:val="FootnoteReference"/>
          <w:rFonts w:ascii="Arial" w:hAnsi="Arial" w:cs="Arial"/>
          <w:sz w:val="16"/>
          <w:szCs w:val="16"/>
        </w:rPr>
        <w:footnoteRef/>
      </w:r>
      <w:r w:rsidRPr="00B129C6">
        <w:rPr>
          <w:rFonts w:ascii="Arial" w:hAnsi="Arial" w:cs="Arial"/>
          <w:sz w:val="16"/>
          <w:szCs w:val="16"/>
        </w:rPr>
        <w:t xml:space="preserve"> Planning Act 2008: guidance on the pre-application process, 2015. Retrieved from: </w:t>
      </w:r>
      <w:r w:rsidRPr="00B129C6">
        <w:rPr>
          <w:rStyle w:val="Hyperlink"/>
          <w:rFonts w:cs="Arial"/>
          <w:sz w:val="16"/>
          <w:szCs w:val="16"/>
        </w:rPr>
        <w:t>https://www.gov.uk/government/publications/guidance-on-the-pre-application-process-for-major-infrastructure-projects</w:t>
      </w:r>
      <w:r w:rsidRPr="00B129C6">
        <w:rPr>
          <w:rFonts w:ascii="Arial" w:hAnsi="Arial" w:cs="Arial"/>
          <w:sz w:val="16"/>
          <w:szCs w:val="16"/>
        </w:rPr>
        <w:t xml:space="preserve"> </w:t>
      </w:r>
    </w:p>
  </w:footnote>
  <w:footnote w:id="3">
    <w:p w14:paraId="3B6279F6" w14:textId="77777777" w:rsidR="00756EF7" w:rsidRDefault="00756EF7" w:rsidP="00756EF7">
      <w:pPr>
        <w:pStyle w:val="FootnoteText"/>
      </w:pPr>
      <w:r>
        <w:rPr>
          <w:rStyle w:val="FootnoteReference"/>
        </w:rPr>
        <w:footnoteRef/>
      </w:r>
      <w:r>
        <w:t xml:space="preserve"> </w:t>
      </w:r>
      <w:r w:rsidRPr="00DA6D88">
        <w:t xml:space="preserve">  </w:t>
      </w:r>
      <w:r w:rsidRPr="00167D49">
        <w:rPr>
          <w:rFonts w:ascii="Arial" w:hAnsi="Arial" w:cs="Arial"/>
        </w:rPr>
        <w:t>Department for Communities and Local Government, “Planning Act 2008: Guidance on the pre-application process”, (March 2015): paragraph 18</w:t>
      </w:r>
    </w:p>
  </w:footnote>
  <w:footnote w:id="4">
    <w:p w14:paraId="4DAD284D" w14:textId="77777777" w:rsidR="00DF0DBE" w:rsidRDefault="00DF0DBE" w:rsidP="00DF0DBE">
      <w:pPr>
        <w:pStyle w:val="FootnoteText"/>
      </w:pPr>
      <w:r w:rsidRPr="00B129C6">
        <w:rPr>
          <w:rStyle w:val="FootnoteReference"/>
          <w:rFonts w:ascii="Arial" w:hAnsi="Arial" w:cs="Arial"/>
          <w:sz w:val="16"/>
          <w:szCs w:val="16"/>
        </w:rPr>
        <w:footnoteRef/>
      </w:r>
      <w:r w:rsidRPr="00B129C6">
        <w:rPr>
          <w:rFonts w:ascii="Arial" w:hAnsi="Arial" w:cs="Arial"/>
          <w:sz w:val="16"/>
          <w:szCs w:val="16"/>
        </w:rPr>
        <w:t xml:space="preserve"> Department for Communities and Local Government, “Planning Act 2008: Guidance on the pre-application process”, (March 2015): paragraph 70</w:t>
      </w:r>
    </w:p>
  </w:footnote>
  <w:footnote w:id="5">
    <w:p w14:paraId="1281D8A8" w14:textId="0040FB4D" w:rsidR="00C336D5" w:rsidRPr="00167D49" w:rsidRDefault="00C336D5" w:rsidP="00C336D5">
      <w:pPr>
        <w:pStyle w:val="FootnoteText"/>
        <w:rPr>
          <w:rFonts w:ascii="Arial" w:hAnsi="Arial" w:cs="Arial"/>
        </w:rPr>
      </w:pPr>
      <w:r w:rsidRPr="00B129C6">
        <w:rPr>
          <w:rStyle w:val="FootnoteReference"/>
          <w:rFonts w:ascii="Arial" w:hAnsi="Arial" w:cs="Arial"/>
          <w:sz w:val="16"/>
          <w:szCs w:val="16"/>
        </w:rPr>
        <w:footnoteRef/>
      </w:r>
      <w:r w:rsidRPr="00B129C6">
        <w:rPr>
          <w:rFonts w:ascii="Arial" w:hAnsi="Arial" w:cs="Arial"/>
          <w:sz w:val="16"/>
          <w:szCs w:val="16"/>
        </w:rPr>
        <w:t xml:space="preserve"> In accordance with Sections 42</w:t>
      </w:r>
      <w:r>
        <w:rPr>
          <w:rFonts w:ascii="Arial" w:hAnsi="Arial" w:cs="Arial"/>
          <w:sz w:val="16"/>
          <w:szCs w:val="16"/>
        </w:rPr>
        <w:t xml:space="preserve">, </w:t>
      </w:r>
      <w:r w:rsidRPr="00B129C6">
        <w:rPr>
          <w:rFonts w:ascii="Arial" w:hAnsi="Arial" w:cs="Arial"/>
          <w:sz w:val="16"/>
          <w:szCs w:val="16"/>
        </w:rPr>
        <w:t>47</w:t>
      </w:r>
      <w:r>
        <w:rPr>
          <w:rFonts w:ascii="Arial" w:hAnsi="Arial" w:cs="Arial"/>
          <w:sz w:val="16"/>
          <w:szCs w:val="16"/>
        </w:rPr>
        <w:t xml:space="preserve"> and 48</w:t>
      </w:r>
      <w:r w:rsidRPr="00B129C6">
        <w:rPr>
          <w:rFonts w:ascii="Arial" w:hAnsi="Arial" w:cs="Arial"/>
          <w:sz w:val="16"/>
          <w:szCs w:val="16"/>
        </w:rPr>
        <w:t xml:space="preserve"> of the Planning Act 2008 (as amended)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42E9" w14:textId="15A38C02" w:rsidR="000F6E11" w:rsidRDefault="00F10CAB" w:rsidP="00002D10">
    <w:pPr>
      <w:pStyle w:val="DocDesc2"/>
    </w:pPr>
    <w:r>
      <w:t>SSE Slough Multifuel Ltd.</w:t>
    </w:r>
  </w:p>
  <w:p w14:paraId="0E18442E" w14:textId="352E58C5" w:rsidR="000F6E11" w:rsidRDefault="000F6E11">
    <w:pPr>
      <w:pStyle w:val="Header"/>
    </w:pPr>
  </w:p>
  <w:p w14:paraId="473799D4" w14:textId="77777777" w:rsidR="000F6E11" w:rsidRDefault="000F6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25A7"/>
    <w:multiLevelType w:val="hybridMultilevel"/>
    <w:tmpl w:val="BB321FF4"/>
    <w:lvl w:ilvl="0" w:tplc="02C6D660">
      <w:start w:val="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BA674E"/>
    <w:multiLevelType w:val="hybridMultilevel"/>
    <w:tmpl w:val="D4C876C8"/>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 w15:restartNumberingAfterBreak="0">
    <w:nsid w:val="469F1032"/>
    <w:multiLevelType w:val="hybridMultilevel"/>
    <w:tmpl w:val="375C333C"/>
    <w:lvl w:ilvl="0" w:tplc="FAC031B0">
      <w:start w:val="1"/>
      <w:numFmt w:val="bullet"/>
      <w:pStyle w:val="SSEBulletIndented"/>
      <w:lvlText w:val="o"/>
      <w:lvlJc w:val="left"/>
      <w:pPr>
        <w:ind w:left="1296" w:hanging="360"/>
      </w:pPr>
      <w:rPr>
        <w:rFonts w:ascii="Courier New" w:hAnsi="Courier New" w:cs="Courier New" w:hint="default"/>
        <w:color w:val="F6B21B"/>
      </w:rPr>
    </w:lvl>
    <w:lvl w:ilvl="1" w:tplc="08090003">
      <w:start w:val="1"/>
      <w:numFmt w:val="bullet"/>
      <w:lvlText w:val="o"/>
      <w:lvlJc w:val="left"/>
      <w:pPr>
        <w:ind w:left="2026" w:hanging="360"/>
      </w:pPr>
      <w:rPr>
        <w:rFonts w:ascii="Courier New" w:hAnsi="Courier New" w:cs="Courier New" w:hint="default"/>
      </w:rPr>
    </w:lvl>
    <w:lvl w:ilvl="2" w:tplc="08090005" w:tentative="1">
      <w:start w:val="1"/>
      <w:numFmt w:val="bullet"/>
      <w:lvlText w:val=""/>
      <w:lvlJc w:val="left"/>
      <w:pPr>
        <w:ind w:left="2746" w:hanging="360"/>
      </w:pPr>
      <w:rPr>
        <w:rFonts w:ascii="Wingdings" w:hAnsi="Wingdings" w:hint="default"/>
      </w:rPr>
    </w:lvl>
    <w:lvl w:ilvl="3" w:tplc="08090001" w:tentative="1">
      <w:start w:val="1"/>
      <w:numFmt w:val="bullet"/>
      <w:lvlText w:val=""/>
      <w:lvlJc w:val="left"/>
      <w:pPr>
        <w:ind w:left="3466" w:hanging="360"/>
      </w:pPr>
      <w:rPr>
        <w:rFonts w:ascii="Symbol" w:hAnsi="Symbol" w:hint="default"/>
      </w:rPr>
    </w:lvl>
    <w:lvl w:ilvl="4" w:tplc="08090003" w:tentative="1">
      <w:start w:val="1"/>
      <w:numFmt w:val="bullet"/>
      <w:lvlText w:val="o"/>
      <w:lvlJc w:val="left"/>
      <w:pPr>
        <w:ind w:left="4186" w:hanging="360"/>
      </w:pPr>
      <w:rPr>
        <w:rFonts w:ascii="Courier New" w:hAnsi="Courier New" w:cs="Courier New" w:hint="default"/>
      </w:rPr>
    </w:lvl>
    <w:lvl w:ilvl="5" w:tplc="08090005" w:tentative="1">
      <w:start w:val="1"/>
      <w:numFmt w:val="bullet"/>
      <w:lvlText w:val=""/>
      <w:lvlJc w:val="left"/>
      <w:pPr>
        <w:ind w:left="4906" w:hanging="360"/>
      </w:pPr>
      <w:rPr>
        <w:rFonts w:ascii="Wingdings" w:hAnsi="Wingdings" w:hint="default"/>
      </w:rPr>
    </w:lvl>
    <w:lvl w:ilvl="6" w:tplc="08090001" w:tentative="1">
      <w:start w:val="1"/>
      <w:numFmt w:val="bullet"/>
      <w:lvlText w:val=""/>
      <w:lvlJc w:val="left"/>
      <w:pPr>
        <w:ind w:left="5626" w:hanging="360"/>
      </w:pPr>
      <w:rPr>
        <w:rFonts w:ascii="Symbol" w:hAnsi="Symbol" w:hint="default"/>
      </w:rPr>
    </w:lvl>
    <w:lvl w:ilvl="7" w:tplc="08090003" w:tentative="1">
      <w:start w:val="1"/>
      <w:numFmt w:val="bullet"/>
      <w:lvlText w:val="o"/>
      <w:lvlJc w:val="left"/>
      <w:pPr>
        <w:ind w:left="6346" w:hanging="360"/>
      </w:pPr>
      <w:rPr>
        <w:rFonts w:ascii="Courier New" w:hAnsi="Courier New" w:cs="Courier New" w:hint="default"/>
      </w:rPr>
    </w:lvl>
    <w:lvl w:ilvl="8" w:tplc="08090005" w:tentative="1">
      <w:start w:val="1"/>
      <w:numFmt w:val="bullet"/>
      <w:lvlText w:val=""/>
      <w:lvlJc w:val="left"/>
      <w:pPr>
        <w:ind w:left="7066" w:hanging="360"/>
      </w:pPr>
      <w:rPr>
        <w:rFonts w:ascii="Wingdings" w:hAnsi="Wingdings" w:hint="default"/>
      </w:rPr>
    </w:lvl>
  </w:abstractNum>
  <w:abstractNum w:abstractNumId="3" w15:restartNumberingAfterBreak="0">
    <w:nsid w:val="55932314"/>
    <w:multiLevelType w:val="hybridMultilevel"/>
    <w:tmpl w:val="F73EC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0B3F1C"/>
    <w:multiLevelType w:val="hybridMultilevel"/>
    <w:tmpl w:val="4086B028"/>
    <w:lvl w:ilvl="0" w:tplc="8F6C9F36">
      <w:start w:val="1"/>
      <w:numFmt w:val="bullet"/>
      <w:pStyle w:val="SSEBulletText"/>
      <w:lvlText w:val=""/>
      <w:lvlJc w:val="left"/>
      <w:pPr>
        <w:ind w:left="720" w:hanging="360"/>
      </w:pPr>
      <w:rPr>
        <w:rFonts w:ascii="Symbol" w:hAnsi="Symbol" w:hint="default"/>
        <w:color w:val="66CAB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0C4F5A"/>
    <w:multiLevelType w:val="hybridMultilevel"/>
    <w:tmpl w:val="9656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BB71C1"/>
    <w:multiLevelType w:val="hybridMultilevel"/>
    <w:tmpl w:val="9EB05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F6191B"/>
    <w:multiLevelType w:val="multilevel"/>
    <w:tmpl w:val="12FA8688"/>
    <w:lvl w:ilvl="0">
      <w:start w:val="1"/>
      <w:numFmt w:val="decimal"/>
      <w:pStyle w:val="SSEHeading1"/>
      <w:lvlText w:val="%1.0"/>
      <w:lvlJc w:val="left"/>
      <w:pPr>
        <w:ind w:left="360" w:hanging="360"/>
      </w:pPr>
      <w:rPr>
        <w:rFonts w:hint="default"/>
        <w:b/>
        <w:bCs w:val="0"/>
        <w:i w:val="0"/>
        <w:iCs w:val="0"/>
        <w:caps w:val="0"/>
        <w:smallCaps w:val="0"/>
        <w:strike w:val="0"/>
        <w:dstrike w:val="0"/>
        <w:noProof w:val="0"/>
        <w:vanish w:val="0"/>
        <w:color w:val="123282"/>
        <w:spacing w:val="0"/>
        <w:kern w:val="0"/>
        <w:position w:val="0"/>
        <w:u w:val="none"/>
        <w:effect w:val="none"/>
        <w:vertAlign w:val="baseline"/>
        <w:em w:val="none"/>
        <w:specVanish w:val="0"/>
      </w:rPr>
    </w:lvl>
    <w:lvl w:ilvl="1">
      <w:start w:val="1"/>
      <w:numFmt w:val="decimal"/>
      <w:pStyle w:val="SSEText"/>
      <w:lvlText w:val="%1.%2"/>
      <w:lvlJc w:val="left"/>
      <w:pPr>
        <w:tabs>
          <w:tab w:val="num" w:pos="717"/>
        </w:tabs>
        <w:ind w:left="717"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2C42B3C"/>
    <w:multiLevelType w:val="hybridMultilevel"/>
    <w:tmpl w:val="6630B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833C34"/>
    <w:multiLevelType w:val="multilevel"/>
    <w:tmpl w:val="FD401312"/>
    <w:lvl w:ilvl="0">
      <w:start w:val="1"/>
      <w:numFmt w:val="decimal"/>
      <w:lvlText w:val="%1)"/>
      <w:lvlJc w:val="left"/>
      <w:pPr>
        <w:ind w:left="360" w:hanging="360"/>
      </w:pPr>
      <w:rPr>
        <w:rFonts w:ascii="Arial" w:hAnsi="Arial" w:hint="default"/>
        <w:b/>
        <w:i w:val="0"/>
        <w:sz w:val="22"/>
      </w:rPr>
    </w:lvl>
    <w:lvl w:ilvl="1">
      <w:start w:val="1"/>
      <w:numFmt w:val="lowerLetter"/>
      <w:lvlText w:val="%2)"/>
      <w:lvlJc w:val="left"/>
      <w:pPr>
        <w:ind w:left="720" w:hanging="360"/>
      </w:pPr>
      <w:rPr>
        <w:rFonts w:ascii="Arial" w:hAnsi="Arial" w:hint="default"/>
        <w:b/>
        <w:i w:val="0"/>
        <w:sz w:val="22"/>
      </w:rPr>
    </w:lvl>
    <w:lvl w:ilvl="2">
      <w:start w:val="1"/>
      <w:numFmt w:val="lowerRoman"/>
      <w:lvlText w:val="%3)"/>
      <w:lvlJc w:val="left"/>
      <w:pPr>
        <w:ind w:left="1080" w:hanging="360"/>
      </w:pPr>
      <w:rPr>
        <w:rFonts w:ascii="Arial" w:hAnsi="Arial"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4"/>
  </w:num>
  <w:num w:numId="3">
    <w:abstractNumId w:val="2"/>
  </w:num>
  <w:num w:numId="4">
    <w:abstractNumId w:val="8"/>
  </w:num>
  <w:num w:numId="5">
    <w:abstractNumId w:val="5"/>
  </w:num>
  <w:num w:numId="6">
    <w:abstractNumId w:val="7"/>
  </w:num>
  <w:num w:numId="7">
    <w:abstractNumId w:val="7"/>
  </w:num>
  <w:num w:numId="8">
    <w:abstractNumId w:val="7"/>
  </w:num>
  <w:num w:numId="9">
    <w:abstractNumId w:val="1"/>
  </w:num>
  <w:num w:numId="10">
    <w:abstractNumId w:val="7"/>
  </w:num>
  <w:num w:numId="11">
    <w:abstractNumId w:val="7"/>
  </w:num>
  <w:num w:numId="12">
    <w:abstractNumId w:val="8"/>
  </w:num>
  <w:num w:numId="13">
    <w:abstractNumId w:val="7"/>
    <w:lvlOverride w:ilvl="0">
      <w:startOverride w:val="5"/>
    </w:lvlOverride>
    <w:lvlOverride w:ilvl="1">
      <w:startOverride w:val="2"/>
    </w:lvlOverride>
  </w:num>
  <w:num w:numId="14">
    <w:abstractNumId w:val="3"/>
  </w:num>
  <w:num w:numId="15">
    <w:abstractNumId w:val="9"/>
  </w:num>
  <w:num w:numId="16">
    <w:abstractNumId w:val="0"/>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6"/>
  </w:num>
  <w:num w:numId="34">
    <w:abstractNumId w:val="7"/>
  </w:num>
  <w:num w:numId="35">
    <w:abstractNumId w:val="7"/>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11"/>
    <w:rsid w:val="00001C0B"/>
    <w:rsid w:val="00002D10"/>
    <w:rsid w:val="00014C4D"/>
    <w:rsid w:val="00021348"/>
    <w:rsid w:val="00033CEA"/>
    <w:rsid w:val="00037D09"/>
    <w:rsid w:val="000446BA"/>
    <w:rsid w:val="000A3737"/>
    <w:rsid w:val="000A4310"/>
    <w:rsid w:val="000B4B1D"/>
    <w:rsid w:val="000B5DB8"/>
    <w:rsid w:val="000F60EA"/>
    <w:rsid w:val="000F6E11"/>
    <w:rsid w:val="00103657"/>
    <w:rsid w:val="00110861"/>
    <w:rsid w:val="0011087C"/>
    <w:rsid w:val="00121312"/>
    <w:rsid w:val="00125EEF"/>
    <w:rsid w:val="00134696"/>
    <w:rsid w:val="00147780"/>
    <w:rsid w:val="00164DD2"/>
    <w:rsid w:val="00196AEC"/>
    <w:rsid w:val="001C3106"/>
    <w:rsid w:val="001D62B0"/>
    <w:rsid w:val="001E3BCD"/>
    <w:rsid w:val="00252A3F"/>
    <w:rsid w:val="00254509"/>
    <w:rsid w:val="00260665"/>
    <w:rsid w:val="00270547"/>
    <w:rsid w:val="002771C5"/>
    <w:rsid w:val="0028716B"/>
    <w:rsid w:val="00297BCE"/>
    <w:rsid w:val="002D4DB2"/>
    <w:rsid w:val="002E520D"/>
    <w:rsid w:val="002F1C57"/>
    <w:rsid w:val="002F1D57"/>
    <w:rsid w:val="002F3995"/>
    <w:rsid w:val="002F6FA7"/>
    <w:rsid w:val="00336CB4"/>
    <w:rsid w:val="003441B0"/>
    <w:rsid w:val="0034568E"/>
    <w:rsid w:val="0035398E"/>
    <w:rsid w:val="00391B38"/>
    <w:rsid w:val="00394D0C"/>
    <w:rsid w:val="003A171D"/>
    <w:rsid w:val="003A4429"/>
    <w:rsid w:val="003A6798"/>
    <w:rsid w:val="003B7655"/>
    <w:rsid w:val="003C4700"/>
    <w:rsid w:val="003C7398"/>
    <w:rsid w:val="003D56CD"/>
    <w:rsid w:val="003D6902"/>
    <w:rsid w:val="00401F4B"/>
    <w:rsid w:val="0041417E"/>
    <w:rsid w:val="004143DE"/>
    <w:rsid w:val="004265AD"/>
    <w:rsid w:val="00432DC3"/>
    <w:rsid w:val="004445BE"/>
    <w:rsid w:val="00445C4A"/>
    <w:rsid w:val="00480C2E"/>
    <w:rsid w:val="004902E5"/>
    <w:rsid w:val="00495DEE"/>
    <w:rsid w:val="004A13F8"/>
    <w:rsid w:val="004B4B5D"/>
    <w:rsid w:val="004C0B24"/>
    <w:rsid w:val="004C5A52"/>
    <w:rsid w:val="004C7F24"/>
    <w:rsid w:val="00501331"/>
    <w:rsid w:val="00510FEC"/>
    <w:rsid w:val="0051174B"/>
    <w:rsid w:val="00512C75"/>
    <w:rsid w:val="00515BC8"/>
    <w:rsid w:val="00531B67"/>
    <w:rsid w:val="005731CB"/>
    <w:rsid w:val="005A423A"/>
    <w:rsid w:val="005A7E15"/>
    <w:rsid w:val="005B07AD"/>
    <w:rsid w:val="005B5995"/>
    <w:rsid w:val="005C3DD9"/>
    <w:rsid w:val="005E1695"/>
    <w:rsid w:val="00612BE1"/>
    <w:rsid w:val="00622774"/>
    <w:rsid w:val="0063702F"/>
    <w:rsid w:val="006464CE"/>
    <w:rsid w:val="00647070"/>
    <w:rsid w:val="006578F6"/>
    <w:rsid w:val="00664EC1"/>
    <w:rsid w:val="006673ED"/>
    <w:rsid w:val="00695ECE"/>
    <w:rsid w:val="00696CFA"/>
    <w:rsid w:val="006A2393"/>
    <w:rsid w:val="006A5A07"/>
    <w:rsid w:val="006C6E8F"/>
    <w:rsid w:val="006D6C37"/>
    <w:rsid w:val="006E1390"/>
    <w:rsid w:val="006F0B3B"/>
    <w:rsid w:val="006F63A0"/>
    <w:rsid w:val="0070524C"/>
    <w:rsid w:val="007055E6"/>
    <w:rsid w:val="00715D65"/>
    <w:rsid w:val="00723939"/>
    <w:rsid w:val="00730F54"/>
    <w:rsid w:val="0073331A"/>
    <w:rsid w:val="0073719F"/>
    <w:rsid w:val="007416F1"/>
    <w:rsid w:val="007528AA"/>
    <w:rsid w:val="007549EC"/>
    <w:rsid w:val="00756EF7"/>
    <w:rsid w:val="00763809"/>
    <w:rsid w:val="00764E8C"/>
    <w:rsid w:val="00766CB2"/>
    <w:rsid w:val="00782122"/>
    <w:rsid w:val="00786ECD"/>
    <w:rsid w:val="00794E7B"/>
    <w:rsid w:val="00795F8D"/>
    <w:rsid w:val="007A7A07"/>
    <w:rsid w:val="007C4876"/>
    <w:rsid w:val="008125E5"/>
    <w:rsid w:val="00820D7C"/>
    <w:rsid w:val="008459AE"/>
    <w:rsid w:val="00867CF4"/>
    <w:rsid w:val="0087780D"/>
    <w:rsid w:val="00880E3B"/>
    <w:rsid w:val="00890E8B"/>
    <w:rsid w:val="00893B0A"/>
    <w:rsid w:val="00896066"/>
    <w:rsid w:val="008C0B5B"/>
    <w:rsid w:val="008C64AE"/>
    <w:rsid w:val="008D2A00"/>
    <w:rsid w:val="00914135"/>
    <w:rsid w:val="00933F8C"/>
    <w:rsid w:val="00947EE5"/>
    <w:rsid w:val="00954B40"/>
    <w:rsid w:val="0095656A"/>
    <w:rsid w:val="00964117"/>
    <w:rsid w:val="009765FC"/>
    <w:rsid w:val="00976CB9"/>
    <w:rsid w:val="009905A4"/>
    <w:rsid w:val="009C62D4"/>
    <w:rsid w:val="009C7DAD"/>
    <w:rsid w:val="009E4D93"/>
    <w:rsid w:val="009F2628"/>
    <w:rsid w:val="00A1113E"/>
    <w:rsid w:val="00A140B7"/>
    <w:rsid w:val="00A14B87"/>
    <w:rsid w:val="00A26985"/>
    <w:rsid w:val="00A41B1F"/>
    <w:rsid w:val="00A420FB"/>
    <w:rsid w:val="00A653BC"/>
    <w:rsid w:val="00A66C08"/>
    <w:rsid w:val="00A6793E"/>
    <w:rsid w:val="00A74784"/>
    <w:rsid w:val="00A83A86"/>
    <w:rsid w:val="00A841B1"/>
    <w:rsid w:val="00A8676E"/>
    <w:rsid w:val="00AA1BF6"/>
    <w:rsid w:val="00AB5A22"/>
    <w:rsid w:val="00AE6A62"/>
    <w:rsid w:val="00AF7298"/>
    <w:rsid w:val="00B107AF"/>
    <w:rsid w:val="00B24DCE"/>
    <w:rsid w:val="00B2571F"/>
    <w:rsid w:val="00B82C19"/>
    <w:rsid w:val="00B87B99"/>
    <w:rsid w:val="00BB5E57"/>
    <w:rsid w:val="00BC6BE2"/>
    <w:rsid w:val="00BD2E0C"/>
    <w:rsid w:val="00BF35D9"/>
    <w:rsid w:val="00BF4297"/>
    <w:rsid w:val="00C116A8"/>
    <w:rsid w:val="00C15200"/>
    <w:rsid w:val="00C16173"/>
    <w:rsid w:val="00C336D5"/>
    <w:rsid w:val="00C464ED"/>
    <w:rsid w:val="00C5576A"/>
    <w:rsid w:val="00CA42D4"/>
    <w:rsid w:val="00CA5328"/>
    <w:rsid w:val="00CC1C0D"/>
    <w:rsid w:val="00CE2DF3"/>
    <w:rsid w:val="00CF2BA3"/>
    <w:rsid w:val="00CF57FE"/>
    <w:rsid w:val="00D213CC"/>
    <w:rsid w:val="00D22347"/>
    <w:rsid w:val="00D2741B"/>
    <w:rsid w:val="00D3200B"/>
    <w:rsid w:val="00D367C3"/>
    <w:rsid w:val="00D52C05"/>
    <w:rsid w:val="00D57E44"/>
    <w:rsid w:val="00D64A92"/>
    <w:rsid w:val="00D65208"/>
    <w:rsid w:val="00D809EF"/>
    <w:rsid w:val="00D82250"/>
    <w:rsid w:val="00D838F4"/>
    <w:rsid w:val="00D85CF9"/>
    <w:rsid w:val="00D92465"/>
    <w:rsid w:val="00D9653B"/>
    <w:rsid w:val="00D97CFF"/>
    <w:rsid w:val="00DA113B"/>
    <w:rsid w:val="00DA41E0"/>
    <w:rsid w:val="00DA43D7"/>
    <w:rsid w:val="00DB1EB1"/>
    <w:rsid w:val="00DB2B48"/>
    <w:rsid w:val="00DC622D"/>
    <w:rsid w:val="00DE1228"/>
    <w:rsid w:val="00DE14AA"/>
    <w:rsid w:val="00DE744F"/>
    <w:rsid w:val="00DF0DBE"/>
    <w:rsid w:val="00DF2777"/>
    <w:rsid w:val="00E03F90"/>
    <w:rsid w:val="00E154A2"/>
    <w:rsid w:val="00E20122"/>
    <w:rsid w:val="00E2107D"/>
    <w:rsid w:val="00E214F2"/>
    <w:rsid w:val="00E30D29"/>
    <w:rsid w:val="00E4633F"/>
    <w:rsid w:val="00E50E4C"/>
    <w:rsid w:val="00E60AEC"/>
    <w:rsid w:val="00E84503"/>
    <w:rsid w:val="00EA19B3"/>
    <w:rsid w:val="00EA6F11"/>
    <w:rsid w:val="00EB19C0"/>
    <w:rsid w:val="00EC6F3A"/>
    <w:rsid w:val="00ED5AF5"/>
    <w:rsid w:val="00EF7C9F"/>
    <w:rsid w:val="00F03B9E"/>
    <w:rsid w:val="00F10CAB"/>
    <w:rsid w:val="00F116C5"/>
    <w:rsid w:val="00F26937"/>
    <w:rsid w:val="00F34B24"/>
    <w:rsid w:val="00F84171"/>
    <w:rsid w:val="00F94DA2"/>
    <w:rsid w:val="010C515C"/>
    <w:rsid w:val="014E211D"/>
    <w:rsid w:val="0262231C"/>
    <w:rsid w:val="02651874"/>
    <w:rsid w:val="02873EAB"/>
    <w:rsid w:val="02B60295"/>
    <w:rsid w:val="02F98D2B"/>
    <w:rsid w:val="038C6F46"/>
    <w:rsid w:val="043BFA00"/>
    <w:rsid w:val="0461158F"/>
    <w:rsid w:val="04AF5ACA"/>
    <w:rsid w:val="0504A1FA"/>
    <w:rsid w:val="0510AAE1"/>
    <w:rsid w:val="052A2D4D"/>
    <w:rsid w:val="055AB86B"/>
    <w:rsid w:val="06398AB2"/>
    <w:rsid w:val="06684404"/>
    <w:rsid w:val="06D9DE66"/>
    <w:rsid w:val="06ED4EE4"/>
    <w:rsid w:val="06ED81B5"/>
    <w:rsid w:val="070E8B0A"/>
    <w:rsid w:val="07A16D25"/>
    <w:rsid w:val="07E9FBE2"/>
    <w:rsid w:val="0832E2E7"/>
    <w:rsid w:val="0856EC2C"/>
    <w:rsid w:val="086EBE5B"/>
    <w:rsid w:val="08855607"/>
    <w:rsid w:val="08CEE07D"/>
    <w:rsid w:val="08E861EE"/>
    <w:rsid w:val="099EF33F"/>
    <w:rsid w:val="09E71BF4"/>
    <w:rsid w:val="0A1141BF"/>
    <w:rsid w:val="0A2C12E3"/>
    <w:rsid w:val="0A5F2CEB"/>
    <w:rsid w:val="0B1A4630"/>
    <w:rsid w:val="0C53F09E"/>
    <w:rsid w:val="0C91059A"/>
    <w:rsid w:val="0CB868DE"/>
    <w:rsid w:val="0CB9D537"/>
    <w:rsid w:val="0CBCA256"/>
    <w:rsid w:val="0CBFC984"/>
    <w:rsid w:val="0CFD5FCD"/>
    <w:rsid w:val="0D227B5C"/>
    <w:rsid w:val="0D6F543E"/>
    <w:rsid w:val="0D949F24"/>
    <w:rsid w:val="0DD210AE"/>
    <w:rsid w:val="0DD399AD"/>
    <w:rsid w:val="0DD5109E"/>
    <w:rsid w:val="0E66538F"/>
    <w:rsid w:val="0E6ADC7E"/>
    <w:rsid w:val="0EB7B560"/>
    <w:rsid w:val="0F6CE4F0"/>
    <w:rsid w:val="0F8317F5"/>
    <w:rsid w:val="0FAEB4B1"/>
    <w:rsid w:val="0FCFF0D7"/>
    <w:rsid w:val="10616699"/>
    <w:rsid w:val="10764639"/>
    <w:rsid w:val="10B0DAC4"/>
    <w:rsid w:val="10F448B4"/>
    <w:rsid w:val="1113A1CC"/>
    <w:rsid w:val="1122FE7A"/>
    <w:rsid w:val="11421C90"/>
    <w:rsid w:val="1157549B"/>
    <w:rsid w:val="11663D25"/>
    <w:rsid w:val="1191743F"/>
    <w:rsid w:val="11E40320"/>
    <w:rsid w:val="121A0157"/>
    <w:rsid w:val="12AFC07F"/>
    <w:rsid w:val="12F228DD"/>
    <w:rsid w:val="139FF7C7"/>
    <w:rsid w:val="13A2ED1F"/>
    <w:rsid w:val="13B96B7C"/>
    <w:rsid w:val="15CA86F6"/>
    <w:rsid w:val="15CDAE24"/>
    <w:rsid w:val="15E3E129"/>
    <w:rsid w:val="160CB0C6"/>
    <w:rsid w:val="160F7DE5"/>
    <w:rsid w:val="16517F7C"/>
    <w:rsid w:val="172F7411"/>
    <w:rsid w:val="173BAC22"/>
    <w:rsid w:val="1841D8DC"/>
    <w:rsid w:val="19004C20"/>
    <w:rsid w:val="192EC093"/>
    <w:rsid w:val="19424DB7"/>
    <w:rsid w:val="1A45B7EA"/>
    <w:rsid w:val="1A54A912"/>
    <w:rsid w:val="1A6AD379"/>
    <w:rsid w:val="1A99E303"/>
    <w:rsid w:val="1ADB6724"/>
    <w:rsid w:val="1B9D0196"/>
    <w:rsid w:val="1C25831B"/>
    <w:rsid w:val="1C9BD9EA"/>
    <w:rsid w:val="1CB53D0D"/>
    <w:rsid w:val="1CD4BE5E"/>
    <w:rsid w:val="1CF73F9F"/>
    <w:rsid w:val="1D5BB7DF"/>
    <w:rsid w:val="1DA9BEB6"/>
    <w:rsid w:val="1DFAA9D2"/>
    <w:rsid w:val="1E1B5918"/>
    <w:rsid w:val="1E2EFC67"/>
    <w:rsid w:val="1E3CA0D1"/>
    <w:rsid w:val="1E8F13F1"/>
    <w:rsid w:val="1ED0E3B2"/>
    <w:rsid w:val="1EF21FD8"/>
    <w:rsid w:val="1F116E58"/>
    <w:rsid w:val="1FB7E82F"/>
    <w:rsid w:val="20150B5C"/>
    <w:rsid w:val="201AFFA9"/>
    <w:rsid w:val="204DCA3A"/>
    <w:rsid w:val="20EB453C"/>
    <w:rsid w:val="21E94403"/>
    <w:rsid w:val="22519EB0"/>
    <w:rsid w:val="22C81B15"/>
    <w:rsid w:val="231311E4"/>
    <w:rsid w:val="232C3946"/>
    <w:rsid w:val="23DBCE98"/>
    <w:rsid w:val="240BF443"/>
    <w:rsid w:val="242B4D5B"/>
    <w:rsid w:val="24701179"/>
    <w:rsid w:val="24DF38CB"/>
    <w:rsid w:val="2548CDD4"/>
    <w:rsid w:val="26DE854D"/>
    <w:rsid w:val="2792497F"/>
    <w:rsid w:val="27DEC852"/>
    <w:rsid w:val="2844FB67"/>
    <w:rsid w:val="286449E7"/>
    <w:rsid w:val="2874FC79"/>
    <w:rsid w:val="28DC6650"/>
    <w:rsid w:val="28E23285"/>
    <w:rsid w:val="292CE72F"/>
    <w:rsid w:val="29D9EEB4"/>
    <w:rsid w:val="29FF50FA"/>
    <w:rsid w:val="2A2BF46D"/>
    <w:rsid w:val="2A3F64EB"/>
    <w:rsid w:val="2A3F97BC"/>
    <w:rsid w:val="2A60A111"/>
    <w:rsid w:val="2AAE8C3D"/>
    <w:rsid w:val="2AF3832C"/>
    <w:rsid w:val="2B52D06A"/>
    <w:rsid w:val="2B6218F1"/>
    <w:rsid w:val="2B65779D"/>
    <w:rsid w:val="2B84F8EE"/>
    <w:rsid w:val="2BA90233"/>
    <w:rsid w:val="2BBC4B73"/>
    <w:rsid w:val="2BD76C0E"/>
    <w:rsid w:val="2C110335"/>
    <w:rsid w:val="2C193BCF"/>
    <w:rsid w:val="2C3A77F5"/>
    <w:rsid w:val="2CD90FD9"/>
    <w:rsid w:val="2D5D6379"/>
    <w:rsid w:val="2DB142F2"/>
    <w:rsid w:val="2E35144A"/>
    <w:rsid w:val="2E759EF0"/>
    <w:rsid w:val="2E7B933D"/>
    <w:rsid w:val="2E9ABA7F"/>
    <w:rsid w:val="2F5987D2"/>
    <w:rsid w:val="2FCCE89C"/>
    <w:rsid w:val="300BEB3E"/>
    <w:rsid w:val="312426B5"/>
    <w:rsid w:val="3173A578"/>
    <w:rsid w:val="31B86996"/>
    <w:rsid w:val="3209CB67"/>
    <w:rsid w:val="3261D8C5"/>
    <w:rsid w:val="32BEFAF7"/>
    <w:rsid w:val="32D52DFC"/>
    <w:rsid w:val="3300CAB8"/>
    <w:rsid w:val="339567A8"/>
    <w:rsid w:val="343BAFA9"/>
    <w:rsid w:val="34465EBB"/>
    <w:rsid w:val="3549C8EE"/>
    <w:rsid w:val="35694A3F"/>
    <w:rsid w:val="359CFB9D"/>
    <w:rsid w:val="35AB1905"/>
    <w:rsid w:val="35F36152"/>
    <w:rsid w:val="36D3F8D6"/>
    <w:rsid w:val="3745ED47"/>
    <w:rsid w:val="3747A917"/>
    <w:rsid w:val="37744C8A"/>
    <w:rsid w:val="37A8F92E"/>
    <w:rsid w:val="383BDB49"/>
    <w:rsid w:val="3846304C"/>
    <w:rsid w:val="3889E31B"/>
    <w:rsid w:val="388C8801"/>
    <w:rsid w:val="38A9319B"/>
    <w:rsid w:val="38D1D8FF"/>
    <w:rsid w:val="391FC42B"/>
    <w:rsid w:val="3935F730"/>
    <w:rsid w:val="395D27A3"/>
    <w:rsid w:val="39C316D4"/>
    <w:rsid w:val="3A15B22D"/>
    <w:rsid w:val="3A39BB72"/>
    <w:rsid w:val="3A87A69E"/>
    <w:rsid w:val="3AF99B0F"/>
    <w:rsid w:val="3BBDF70D"/>
    <w:rsid w:val="3BE3129C"/>
    <w:rsid w:val="3C1AB041"/>
    <w:rsid w:val="3C80D69A"/>
    <w:rsid w:val="3CE84337"/>
    <w:rsid w:val="3D06582F"/>
    <w:rsid w:val="3D34C20A"/>
    <w:rsid w:val="3D498EF3"/>
    <w:rsid w:val="3D768638"/>
    <w:rsid w:val="3D7691CB"/>
    <w:rsid w:val="3DE5B91D"/>
    <w:rsid w:val="3E2D7D2B"/>
    <w:rsid w:val="3E6E07D1"/>
    <w:rsid w:val="3EB8FDA5"/>
    <w:rsid w:val="3EEF179D"/>
    <w:rsid w:val="3FEF5AA2"/>
    <w:rsid w:val="4017EBDB"/>
    <w:rsid w:val="4026D465"/>
    <w:rsid w:val="404922D5"/>
    <w:rsid w:val="404955A6"/>
    <w:rsid w:val="40975C7D"/>
    <w:rsid w:val="40DDBFC5"/>
    <w:rsid w:val="418EB6D8"/>
    <w:rsid w:val="41DB35AB"/>
    <w:rsid w:val="41E129F8"/>
    <w:rsid w:val="4264FB50"/>
    <w:rsid w:val="42E16CFD"/>
    <w:rsid w:val="42F67112"/>
    <w:rsid w:val="42FAC730"/>
    <w:rsid w:val="43222A74"/>
    <w:rsid w:val="439FE041"/>
    <w:rsid w:val="441C50F3"/>
    <w:rsid w:val="455596BA"/>
    <w:rsid w:val="45A3B4B7"/>
    <w:rsid w:val="45A83CAB"/>
    <w:rsid w:val="45F0ED4B"/>
    <w:rsid w:val="4618A918"/>
    <w:rsid w:val="466A6AB1"/>
    <w:rsid w:val="467C709A"/>
    <w:rsid w:val="467E4F4D"/>
    <w:rsid w:val="46A71EEA"/>
    <w:rsid w:val="472DE49F"/>
    <w:rsid w:val="473E88F9"/>
    <w:rsid w:val="477910B5"/>
    <w:rsid w:val="47CFFEBB"/>
    <w:rsid w:val="47FA50AB"/>
    <w:rsid w:val="48A509AB"/>
    <w:rsid w:val="48C2C494"/>
    <w:rsid w:val="48C44D93"/>
    <w:rsid w:val="49064F2A"/>
    <w:rsid w:val="490A88A2"/>
    <w:rsid w:val="499BFE64"/>
    <w:rsid w:val="49A6AD76"/>
    <w:rsid w:val="49BD3A8A"/>
    <w:rsid w:val="4A101D8F"/>
    <w:rsid w:val="4A2F2EFB"/>
    <w:rsid w:val="4A2F6DF4"/>
    <w:rsid w:val="4A309B54"/>
    <w:rsid w:val="4A456D93"/>
    <w:rsid w:val="4A501CA5"/>
    <w:rsid w:val="4AE16A2E"/>
    <w:rsid w:val="4AE45F86"/>
    <w:rsid w:val="4AE61A5B"/>
    <w:rsid w:val="4B42E27E"/>
    <w:rsid w:val="4B5386D8"/>
    <w:rsid w:val="4B5DDBDB"/>
    <w:rsid w:val="4BB4D6EF"/>
    <w:rsid w:val="4BCE595B"/>
    <w:rsid w:val="4CDDB6C0"/>
    <w:rsid w:val="4D4FAB31"/>
    <w:rsid w:val="4D73DEBF"/>
    <w:rsid w:val="4D8EADD3"/>
    <w:rsid w:val="4D91ADC3"/>
    <w:rsid w:val="4EB78DA4"/>
    <w:rsid w:val="4ED5A29C"/>
    <w:rsid w:val="4F298215"/>
    <w:rsid w:val="4F6884B7"/>
    <w:rsid w:val="4F6B51D6"/>
    <w:rsid w:val="4FF0D36B"/>
    <w:rsid w:val="4FFE285E"/>
    <w:rsid w:val="501F7017"/>
    <w:rsid w:val="502B25E0"/>
    <w:rsid w:val="503BC93F"/>
    <w:rsid w:val="5041BE87"/>
    <w:rsid w:val="510358F9"/>
    <w:rsid w:val="5191A692"/>
    <w:rsid w:val="51ECD086"/>
    <w:rsid w:val="520F509E"/>
    <w:rsid w:val="52167356"/>
    <w:rsid w:val="522886E5"/>
    <w:rsid w:val="525C2011"/>
    <w:rsid w:val="52CB1F2A"/>
    <w:rsid w:val="52EC0CD4"/>
    <w:rsid w:val="52F094C8"/>
    <w:rsid w:val="52F20121"/>
    <w:rsid w:val="533E7FF4"/>
    <w:rsid w:val="535E0145"/>
    <w:rsid w:val="53B40789"/>
    <w:rsid w:val="53C6A76A"/>
    <w:rsid w:val="54763CBC"/>
    <w:rsid w:val="54793CAC"/>
    <w:rsid w:val="54CCE50E"/>
    <w:rsid w:val="54F8D587"/>
    <w:rsid w:val="54FEF112"/>
    <w:rsid w:val="550A7F9D"/>
    <w:rsid w:val="555BE16E"/>
    <w:rsid w:val="55868BE8"/>
    <w:rsid w:val="561110FE"/>
    <w:rsid w:val="5652E0BF"/>
    <w:rsid w:val="56549B94"/>
    <w:rsid w:val="56939E36"/>
    <w:rsid w:val="56A286C0"/>
    <w:rsid w:val="56B78BD0"/>
    <w:rsid w:val="56E77DAF"/>
    <w:rsid w:val="56ECA8AE"/>
    <w:rsid w:val="572403C8"/>
    <w:rsid w:val="579874C2"/>
    <w:rsid w:val="57D45036"/>
    <w:rsid w:val="57DE0329"/>
    <w:rsid w:val="58011AE7"/>
    <w:rsid w:val="582E7278"/>
    <w:rsid w:val="58A60127"/>
    <w:rsid w:val="58BFE83A"/>
    <w:rsid w:val="5995FADC"/>
    <w:rsid w:val="59C19798"/>
    <w:rsid w:val="5A260EDD"/>
    <w:rsid w:val="5AAE3653"/>
    <w:rsid w:val="5ADB8DE4"/>
    <w:rsid w:val="5B2684B3"/>
    <w:rsid w:val="5BCC77B2"/>
    <w:rsid w:val="5CB0B49B"/>
    <w:rsid w:val="5CF5AB8A"/>
    <w:rsid w:val="5D659192"/>
    <w:rsid w:val="5D8BD179"/>
    <w:rsid w:val="5DD9BCA5"/>
    <w:rsid w:val="5E1D473B"/>
    <w:rsid w:val="5E8D7FDC"/>
    <w:rsid w:val="5F006214"/>
    <w:rsid w:val="5F13026C"/>
    <w:rsid w:val="5F160161"/>
    <w:rsid w:val="6014E3A0"/>
    <w:rsid w:val="607933A7"/>
    <w:rsid w:val="613DC371"/>
    <w:rsid w:val="615D44C2"/>
    <w:rsid w:val="617F9332"/>
    <w:rsid w:val="61A0CF58"/>
    <w:rsid w:val="61E7BD60"/>
    <w:rsid w:val="61FF8475"/>
    <w:rsid w:val="62500A9B"/>
    <w:rsid w:val="62530A8B"/>
    <w:rsid w:val="6255FEE8"/>
    <w:rsid w:val="625F429C"/>
    <w:rsid w:val="62C9AF29"/>
    <w:rsid w:val="62F0858D"/>
    <w:rsid w:val="6326774C"/>
    <w:rsid w:val="639B38DC"/>
    <w:rsid w:val="639B6BAD"/>
    <w:rsid w:val="639CF3B1"/>
    <w:rsid w:val="63C3996B"/>
    <w:rsid w:val="63CB5BFB"/>
    <w:rsid w:val="6429E17F"/>
    <w:rsid w:val="64E0CCDF"/>
    <w:rsid w:val="64F732B5"/>
    <w:rsid w:val="6576CA95"/>
    <w:rsid w:val="65E43712"/>
    <w:rsid w:val="665C143D"/>
    <w:rsid w:val="669505EC"/>
    <w:rsid w:val="669B2272"/>
    <w:rsid w:val="66FC7289"/>
    <w:rsid w:val="676E66FA"/>
    <w:rsid w:val="67D7672E"/>
    <w:rsid w:val="686EDCD0"/>
    <w:rsid w:val="6891527E"/>
    <w:rsid w:val="68A7ACC1"/>
    <w:rsid w:val="68D6496D"/>
    <w:rsid w:val="69502357"/>
    <w:rsid w:val="69EAE85A"/>
    <w:rsid w:val="6A02AA7B"/>
    <w:rsid w:val="6ACF7969"/>
    <w:rsid w:val="6B143D87"/>
    <w:rsid w:val="6BA8DA77"/>
    <w:rsid w:val="6BC957FB"/>
    <w:rsid w:val="6C16639A"/>
    <w:rsid w:val="6C3101ED"/>
    <w:rsid w:val="6C7DDACF"/>
    <w:rsid w:val="6CEA0ABB"/>
    <w:rsid w:val="6CEFCF40"/>
    <w:rsid w:val="6D0F5091"/>
    <w:rsid w:val="6D74F000"/>
    <w:rsid w:val="6DA0C653"/>
    <w:rsid w:val="6DA232AC"/>
    <w:rsid w:val="6DC18BC4"/>
    <w:rsid w:val="6DD6B812"/>
    <w:rsid w:val="6DEEB17F"/>
    <w:rsid w:val="6E81C570"/>
    <w:rsid w:val="6EAEB8B6"/>
    <w:rsid w:val="6EAFF1E2"/>
    <w:rsid w:val="6F385273"/>
    <w:rsid w:val="6F5C883F"/>
    <w:rsid w:val="6FA012D5"/>
    <w:rsid w:val="70120746"/>
    <w:rsid w:val="702FCCC7"/>
    <w:rsid w:val="70A654BF"/>
    <w:rsid w:val="70F750EE"/>
    <w:rsid w:val="7112D97B"/>
    <w:rsid w:val="711C61E5"/>
    <w:rsid w:val="7131CAA1"/>
    <w:rsid w:val="7169128E"/>
    <w:rsid w:val="71A2043D"/>
    <w:rsid w:val="72293B3C"/>
    <w:rsid w:val="727B981C"/>
    <w:rsid w:val="72BA9ABE"/>
    <w:rsid w:val="72EA9830"/>
    <w:rsid w:val="734C1080"/>
    <w:rsid w:val="7361CCE3"/>
    <w:rsid w:val="7498F996"/>
    <w:rsid w:val="75AE3618"/>
    <w:rsid w:val="760AD8D3"/>
    <w:rsid w:val="76129B63"/>
    <w:rsid w:val="76441728"/>
    <w:rsid w:val="7668B1D4"/>
    <w:rsid w:val="769095FB"/>
    <w:rsid w:val="7718BD71"/>
    <w:rsid w:val="784AEB8E"/>
    <w:rsid w:val="785C95A4"/>
    <w:rsid w:val="787E77E5"/>
    <w:rsid w:val="78ADF775"/>
    <w:rsid w:val="790F478C"/>
    <w:rsid w:val="796011A5"/>
    <w:rsid w:val="79632705"/>
    <w:rsid w:val="7982A856"/>
    <w:rsid w:val="79A52997"/>
    <w:rsid w:val="79A6B19B"/>
    <w:rsid w:val="79E5B43D"/>
    <w:rsid w:val="7A2A0244"/>
    <w:rsid w:val="7A339F69"/>
    <w:rsid w:val="7A8EF09B"/>
    <w:rsid w:val="7AA893CA"/>
    <w:rsid w:val="7ADFDBB7"/>
    <w:rsid w:val="7AEA8AC9"/>
    <w:rsid w:val="7B7ECDAA"/>
    <w:rsid w:val="7C3D40EE"/>
    <w:rsid w:val="7C4F4513"/>
    <w:rsid w:val="7CAFA73F"/>
    <w:rsid w:val="7CEE148F"/>
    <w:rsid w:val="7D79E0B4"/>
    <w:rsid w:val="7E307205"/>
    <w:rsid w:val="7E9B1068"/>
    <w:rsid w:val="7F30B40F"/>
    <w:rsid w:val="7F717D19"/>
    <w:rsid w:val="7F76050D"/>
    <w:rsid w:val="7FB50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9C5AE5"/>
  <w15:chartTrackingRefBased/>
  <w15:docId w15:val="{42F0B451-BFCC-4799-B72D-EB3CA8AA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2D"/>
  </w:style>
  <w:style w:type="paragraph" w:styleId="Heading1">
    <w:name w:val="heading 1"/>
    <w:basedOn w:val="Normal"/>
    <w:next w:val="Normal"/>
    <w:link w:val="Heading1Char"/>
    <w:uiPriority w:val="9"/>
    <w:qFormat/>
    <w:rsid w:val="000F6E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6E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F6E11"/>
    <w:pPr>
      <w:tabs>
        <w:tab w:val="center" w:pos="4513"/>
        <w:tab w:val="right" w:pos="9026"/>
      </w:tabs>
      <w:spacing w:after="0" w:line="240"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0F6E11"/>
    <w:rPr>
      <w:rFonts w:ascii="Calibri" w:eastAsia="Calibri" w:hAnsi="Calibri" w:cs="Times New Roman"/>
      <w:lang w:val="en-GB"/>
    </w:rPr>
  </w:style>
  <w:style w:type="paragraph" w:styleId="Footer">
    <w:name w:val="footer"/>
    <w:basedOn w:val="Normal"/>
    <w:link w:val="FooterChar"/>
    <w:uiPriority w:val="99"/>
    <w:unhideWhenUsed/>
    <w:rsid w:val="000F6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E11"/>
  </w:style>
  <w:style w:type="paragraph" w:customStyle="1" w:styleId="DocDesc">
    <w:name w:val="DocDesc"/>
    <w:basedOn w:val="Normal"/>
    <w:link w:val="DocDescChar"/>
    <w:qFormat/>
    <w:rsid w:val="000F6E11"/>
    <w:pPr>
      <w:spacing w:after="240" w:line="240" w:lineRule="auto"/>
    </w:pPr>
    <w:rPr>
      <w:rFonts w:eastAsia="Times New Roman" w:cs="Times New Roman"/>
      <w:color w:val="0097A9"/>
      <w:sz w:val="48"/>
      <w:szCs w:val="24"/>
    </w:rPr>
  </w:style>
  <w:style w:type="paragraph" w:customStyle="1" w:styleId="DocDesc2">
    <w:name w:val="DocDesc2"/>
    <w:basedOn w:val="Normal"/>
    <w:qFormat/>
    <w:rsid w:val="000F6E11"/>
    <w:pPr>
      <w:spacing w:after="120" w:line="240" w:lineRule="auto"/>
      <w:jc w:val="both"/>
    </w:pPr>
    <w:rPr>
      <w:rFonts w:eastAsia="Times New Roman" w:cs="Times New Roman"/>
      <w:b/>
      <w:color w:val="123282"/>
      <w:sz w:val="28"/>
      <w:szCs w:val="28"/>
    </w:rPr>
  </w:style>
  <w:style w:type="paragraph" w:customStyle="1" w:styleId="SSEDocumentTitle">
    <w:name w:val="SSE Document Title"/>
    <w:basedOn w:val="DocDesc"/>
    <w:link w:val="SSEDocumentTitleChar"/>
    <w:qFormat/>
    <w:rsid w:val="000F6E11"/>
  </w:style>
  <w:style w:type="character" w:customStyle="1" w:styleId="DocDescChar">
    <w:name w:val="DocDesc Char"/>
    <w:basedOn w:val="DefaultParagraphFont"/>
    <w:link w:val="DocDesc"/>
    <w:rsid w:val="000F6E11"/>
    <w:rPr>
      <w:rFonts w:eastAsia="Times New Roman" w:cs="Times New Roman"/>
      <w:color w:val="0097A9"/>
      <w:sz w:val="48"/>
      <w:szCs w:val="24"/>
    </w:rPr>
  </w:style>
  <w:style w:type="character" w:customStyle="1" w:styleId="SSEDocumentTitleChar">
    <w:name w:val="SSE Document Title Char"/>
    <w:basedOn w:val="DocDescChar"/>
    <w:link w:val="SSEDocumentTitle"/>
    <w:rsid w:val="000F6E11"/>
    <w:rPr>
      <w:rFonts w:eastAsia="Times New Roman" w:cs="Times New Roman"/>
      <w:color w:val="0097A9"/>
      <w:sz w:val="48"/>
      <w:szCs w:val="24"/>
    </w:rPr>
  </w:style>
  <w:style w:type="paragraph" w:customStyle="1" w:styleId="SSETitle">
    <w:name w:val="SSE Title"/>
    <w:basedOn w:val="Normal"/>
    <w:qFormat/>
    <w:rsid w:val="000F6E11"/>
    <w:pPr>
      <w:spacing w:after="200" w:line="240" w:lineRule="auto"/>
    </w:pPr>
    <w:rPr>
      <w:rFonts w:eastAsia="Times New Roman" w:cs="Times New Roman"/>
      <w:b/>
      <w:color w:val="123282"/>
      <w:szCs w:val="24"/>
    </w:rPr>
  </w:style>
  <w:style w:type="paragraph" w:customStyle="1" w:styleId="SSETableHeader">
    <w:name w:val="SSE Table Header"/>
    <w:basedOn w:val="Normal"/>
    <w:link w:val="SSETableHeaderChar"/>
    <w:qFormat/>
    <w:rsid w:val="000F6E11"/>
    <w:pPr>
      <w:spacing w:after="0" w:line="360" w:lineRule="auto"/>
      <w:jc w:val="center"/>
    </w:pPr>
    <w:rPr>
      <w:rFonts w:eastAsia="Times New Roman" w:cs="Arial"/>
      <w:b/>
      <w:color w:val="003399"/>
      <w:sz w:val="24"/>
      <w:lang w:val="en-GB" w:eastAsia="en-GB"/>
    </w:rPr>
  </w:style>
  <w:style w:type="paragraph" w:customStyle="1" w:styleId="SSETableText">
    <w:name w:val="SSE Table Text"/>
    <w:basedOn w:val="Normal"/>
    <w:link w:val="SSETableTextChar"/>
    <w:qFormat/>
    <w:rsid w:val="000F6E11"/>
    <w:pPr>
      <w:spacing w:after="0" w:line="240" w:lineRule="auto"/>
    </w:pPr>
    <w:rPr>
      <w:rFonts w:eastAsia="Times New Roman" w:cs="Arial"/>
      <w:color w:val="123282"/>
      <w:lang w:val="en-GB" w:eastAsia="en-GB"/>
    </w:rPr>
  </w:style>
  <w:style w:type="character" w:customStyle="1" w:styleId="SSETableHeaderChar">
    <w:name w:val="SSE Table Header Char"/>
    <w:link w:val="SSETableHeader"/>
    <w:rsid w:val="000F6E11"/>
    <w:rPr>
      <w:rFonts w:eastAsia="Times New Roman" w:cs="Arial"/>
      <w:b/>
      <w:color w:val="003399"/>
      <w:sz w:val="24"/>
      <w:lang w:val="en-GB" w:eastAsia="en-GB"/>
    </w:rPr>
  </w:style>
  <w:style w:type="paragraph" w:customStyle="1" w:styleId="SSETableText-AllCaps">
    <w:name w:val="SSE Table Text - All Caps"/>
    <w:basedOn w:val="SSETableText"/>
    <w:link w:val="SSETableText-AllCapsChar"/>
    <w:qFormat/>
    <w:rsid w:val="000F6E11"/>
    <w:rPr>
      <w:caps/>
      <w:szCs w:val="20"/>
    </w:rPr>
  </w:style>
  <w:style w:type="character" w:customStyle="1" w:styleId="SSETableTextChar">
    <w:name w:val="SSE Table Text Char"/>
    <w:link w:val="SSETableText"/>
    <w:rsid w:val="000F6E11"/>
    <w:rPr>
      <w:rFonts w:eastAsia="Times New Roman" w:cs="Arial"/>
      <w:color w:val="123282"/>
      <w:lang w:val="en-GB" w:eastAsia="en-GB"/>
    </w:rPr>
  </w:style>
  <w:style w:type="character" w:customStyle="1" w:styleId="SSETableText-AllCapsChar">
    <w:name w:val="SSE Table Text - All Caps Char"/>
    <w:link w:val="SSETableText-AllCaps"/>
    <w:rsid w:val="000F6E11"/>
    <w:rPr>
      <w:rFonts w:eastAsia="Times New Roman" w:cs="Arial"/>
      <w:caps/>
      <w:color w:val="123282"/>
      <w:szCs w:val="20"/>
      <w:lang w:val="en-GB" w:eastAsia="en-GB"/>
    </w:rPr>
  </w:style>
  <w:style w:type="character" w:styleId="Hyperlink">
    <w:name w:val="Hyperlink"/>
    <w:uiPriority w:val="99"/>
    <w:rsid w:val="000F6E11"/>
    <w:rPr>
      <w:rFonts w:ascii="Arial" w:hAnsi="Arial"/>
      <w:color w:val="000000"/>
      <w:sz w:val="22"/>
      <w:u w:val="single"/>
    </w:rPr>
  </w:style>
  <w:style w:type="paragraph" w:customStyle="1" w:styleId="SSEHeading1">
    <w:name w:val="SSE Heading 1"/>
    <w:basedOn w:val="Heading1"/>
    <w:next w:val="SSEHeading2"/>
    <w:qFormat/>
    <w:rsid w:val="000F6E11"/>
    <w:pPr>
      <w:keepLines w:val="0"/>
      <w:pageBreakBefore/>
      <w:numPr>
        <w:numId w:val="1"/>
      </w:numPr>
      <w:tabs>
        <w:tab w:val="num" w:pos="360"/>
      </w:tabs>
      <w:spacing w:before="0" w:after="240" w:line="240" w:lineRule="auto"/>
      <w:ind w:left="0" w:firstLine="0"/>
      <w:jc w:val="both"/>
    </w:pPr>
    <w:rPr>
      <w:rFonts w:ascii="Arial" w:eastAsia="Times New Roman" w:hAnsi="Arial" w:cs="Arial"/>
      <w:b/>
      <w:bCs/>
      <w:caps/>
      <w:color w:val="123282"/>
      <w:kern w:val="32"/>
      <w:sz w:val="28"/>
      <w:szCs w:val="28"/>
      <w:lang w:val="en-GB"/>
    </w:rPr>
  </w:style>
  <w:style w:type="paragraph" w:customStyle="1" w:styleId="SSEHeading2">
    <w:name w:val="SSE Heading 2"/>
    <w:basedOn w:val="Heading3"/>
    <w:next w:val="SSEText"/>
    <w:qFormat/>
    <w:rsid w:val="000F6E11"/>
    <w:pPr>
      <w:keepLines w:val="0"/>
      <w:spacing w:before="0" w:after="240" w:line="240" w:lineRule="auto"/>
      <w:ind w:left="578"/>
      <w:jc w:val="both"/>
    </w:pPr>
    <w:rPr>
      <w:rFonts w:ascii="Arial" w:eastAsia="Times New Roman" w:hAnsi="Arial" w:cs="Arial"/>
      <w:b/>
      <w:bCs/>
      <w:color w:val="123282"/>
      <w:lang w:val="en-GB"/>
    </w:rPr>
  </w:style>
  <w:style w:type="paragraph" w:customStyle="1" w:styleId="SSEBulletText">
    <w:name w:val="SSE Bullet Text"/>
    <w:basedOn w:val="Normal"/>
    <w:qFormat/>
    <w:rsid w:val="000F6E11"/>
    <w:pPr>
      <w:numPr>
        <w:numId w:val="2"/>
      </w:numPr>
      <w:spacing w:after="0" w:line="240" w:lineRule="auto"/>
    </w:pPr>
    <w:rPr>
      <w:rFonts w:eastAsia="Times New Roman" w:cs="Times New Roman"/>
      <w:szCs w:val="24"/>
    </w:rPr>
  </w:style>
  <w:style w:type="paragraph" w:customStyle="1" w:styleId="SSEText">
    <w:name w:val="SSE Text"/>
    <w:basedOn w:val="Normal"/>
    <w:link w:val="SSETextChar"/>
    <w:qFormat/>
    <w:rsid w:val="000F6E11"/>
    <w:pPr>
      <w:numPr>
        <w:ilvl w:val="1"/>
        <w:numId w:val="1"/>
      </w:numPr>
      <w:spacing w:after="200" w:line="240" w:lineRule="auto"/>
    </w:pPr>
    <w:rPr>
      <w:rFonts w:eastAsia="Times New Roman" w:cs="Times New Roman"/>
      <w:szCs w:val="24"/>
    </w:rPr>
  </w:style>
  <w:style w:type="paragraph" w:customStyle="1" w:styleId="SSENumberedText">
    <w:name w:val="SSE Numbered Text"/>
    <w:basedOn w:val="SSEText"/>
    <w:link w:val="SSENumberedTextChar"/>
    <w:qFormat/>
    <w:rsid w:val="000F6E11"/>
  </w:style>
  <w:style w:type="character" w:customStyle="1" w:styleId="SSETextChar">
    <w:name w:val="SSE Text Char"/>
    <w:link w:val="SSEText"/>
    <w:rsid w:val="000F6E11"/>
    <w:rPr>
      <w:rFonts w:eastAsia="Times New Roman" w:cs="Times New Roman"/>
      <w:szCs w:val="24"/>
    </w:rPr>
  </w:style>
  <w:style w:type="character" w:customStyle="1" w:styleId="SSENumberedTextChar">
    <w:name w:val="SSE Numbered Text Char"/>
    <w:link w:val="SSENumberedText"/>
    <w:rsid w:val="000F6E11"/>
    <w:rPr>
      <w:rFonts w:eastAsia="Times New Roman" w:cs="Times New Roman"/>
      <w:szCs w:val="24"/>
    </w:rPr>
  </w:style>
  <w:style w:type="paragraph" w:styleId="FootnoteText">
    <w:name w:val="footnote text"/>
    <w:basedOn w:val="Normal"/>
    <w:link w:val="FootnoteTextChar"/>
    <w:uiPriority w:val="99"/>
    <w:unhideWhenUsed/>
    <w:rsid w:val="000F6E11"/>
    <w:pPr>
      <w:spacing w:after="0" w:line="240"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0F6E11"/>
    <w:rPr>
      <w:rFonts w:ascii="Calibri" w:eastAsia="Calibri" w:hAnsi="Calibri" w:cs="Times New Roman"/>
      <w:sz w:val="20"/>
      <w:szCs w:val="20"/>
      <w:lang w:val="en-GB"/>
    </w:rPr>
  </w:style>
  <w:style w:type="character" w:styleId="FootnoteReference">
    <w:name w:val="footnote reference"/>
    <w:basedOn w:val="DefaultParagraphFont"/>
    <w:uiPriority w:val="99"/>
    <w:unhideWhenUsed/>
    <w:rsid w:val="000F6E11"/>
    <w:rPr>
      <w:vertAlign w:val="superscript"/>
    </w:rPr>
  </w:style>
  <w:style w:type="character" w:customStyle="1" w:styleId="Heading1Char">
    <w:name w:val="Heading 1 Char"/>
    <w:basedOn w:val="DefaultParagraphFont"/>
    <w:link w:val="Heading1"/>
    <w:uiPriority w:val="9"/>
    <w:rsid w:val="000F6E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6E11"/>
    <w:rPr>
      <w:rFonts w:asciiTheme="majorHAnsi" w:eastAsiaTheme="majorEastAsia" w:hAnsiTheme="majorHAnsi" w:cstheme="majorBidi"/>
      <w:color w:val="1F3763" w:themeColor="accent1" w:themeShade="7F"/>
      <w:sz w:val="24"/>
      <w:szCs w:val="24"/>
    </w:rPr>
  </w:style>
  <w:style w:type="paragraph" w:customStyle="1" w:styleId="SSEBulletIndented">
    <w:name w:val="SSE Bullet Indented"/>
    <w:basedOn w:val="Normal"/>
    <w:qFormat/>
    <w:rsid w:val="002D4DB2"/>
    <w:pPr>
      <w:numPr>
        <w:numId w:val="3"/>
      </w:numPr>
      <w:spacing w:after="0" w:line="240" w:lineRule="auto"/>
    </w:pPr>
    <w:rPr>
      <w:rFonts w:eastAsia="Times New Roman" w:cs="Times New Roman"/>
      <w:szCs w:val="24"/>
    </w:rPr>
  </w:style>
  <w:style w:type="paragraph" w:customStyle="1" w:styleId="SSEQuote">
    <w:name w:val="SSE Quote"/>
    <w:basedOn w:val="Normal"/>
    <w:qFormat/>
    <w:rsid w:val="00756EF7"/>
    <w:pPr>
      <w:spacing w:after="0"/>
    </w:pPr>
    <w:rPr>
      <w:rFonts w:eastAsia="Calibri" w:cs="Times New Roman"/>
      <w:i/>
      <w:lang w:val="en-GB"/>
    </w:rPr>
  </w:style>
  <w:style w:type="paragraph" w:styleId="Caption">
    <w:name w:val="caption"/>
    <w:basedOn w:val="Normal"/>
    <w:next w:val="Normal"/>
    <w:uiPriority w:val="35"/>
    <w:unhideWhenUsed/>
    <w:qFormat/>
    <w:rsid w:val="00756EF7"/>
    <w:pPr>
      <w:spacing w:after="200" w:line="240" w:lineRule="auto"/>
    </w:pPr>
    <w:rPr>
      <w:rFonts w:ascii="Calibri" w:eastAsia="Calibri" w:hAnsi="Calibri" w:cs="Times New Roman"/>
      <w:i/>
      <w:iCs/>
      <w:color w:val="44546A" w:themeColor="text2"/>
      <w:sz w:val="18"/>
      <w:szCs w:val="18"/>
      <w:lang w:val="en-GB"/>
    </w:rPr>
  </w:style>
  <w:style w:type="table" w:styleId="TableGrid">
    <w:name w:val="Table Grid"/>
    <w:basedOn w:val="TableNormal"/>
    <w:rsid w:val="00756EF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4DD2"/>
    <w:pPr>
      <w:spacing w:after="200" w:line="240" w:lineRule="auto"/>
      <w:ind w:left="720"/>
    </w:pPr>
    <w:rPr>
      <w:rFonts w:ascii="Calibri" w:eastAsia="Times New Roman" w:hAnsi="Calibri" w:cs="Times New Roman"/>
      <w:sz w:val="20"/>
      <w:szCs w:val="24"/>
      <w:lang w:val="en-GB"/>
    </w:rPr>
  </w:style>
  <w:style w:type="table" w:customStyle="1" w:styleId="TableGrid1">
    <w:name w:val="Table Grid1"/>
    <w:basedOn w:val="TableNormal"/>
    <w:next w:val="TableGrid"/>
    <w:rsid w:val="0070524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B87B99"/>
    <w:rPr>
      <w:color w:val="605E5C"/>
      <w:shd w:val="clear" w:color="auto" w:fill="E1DFDD"/>
    </w:rPr>
  </w:style>
  <w:style w:type="character" w:styleId="CommentReference">
    <w:name w:val="annotation reference"/>
    <w:basedOn w:val="DefaultParagraphFont"/>
    <w:uiPriority w:val="99"/>
    <w:semiHidden/>
    <w:unhideWhenUsed/>
    <w:rsid w:val="00B107AF"/>
    <w:rPr>
      <w:sz w:val="16"/>
      <w:szCs w:val="16"/>
    </w:rPr>
  </w:style>
  <w:style w:type="paragraph" w:styleId="CommentText">
    <w:name w:val="annotation text"/>
    <w:basedOn w:val="Normal"/>
    <w:link w:val="CommentTextChar"/>
    <w:uiPriority w:val="99"/>
    <w:semiHidden/>
    <w:unhideWhenUsed/>
    <w:rsid w:val="00B107AF"/>
    <w:pPr>
      <w:spacing w:line="240" w:lineRule="auto"/>
    </w:pPr>
    <w:rPr>
      <w:sz w:val="20"/>
      <w:szCs w:val="20"/>
    </w:rPr>
  </w:style>
  <w:style w:type="character" w:customStyle="1" w:styleId="CommentTextChar">
    <w:name w:val="Comment Text Char"/>
    <w:basedOn w:val="DefaultParagraphFont"/>
    <w:link w:val="CommentText"/>
    <w:uiPriority w:val="99"/>
    <w:semiHidden/>
    <w:rsid w:val="00B107AF"/>
    <w:rPr>
      <w:sz w:val="20"/>
      <w:szCs w:val="20"/>
    </w:rPr>
  </w:style>
  <w:style w:type="paragraph" w:styleId="CommentSubject">
    <w:name w:val="annotation subject"/>
    <w:basedOn w:val="CommentText"/>
    <w:next w:val="CommentText"/>
    <w:link w:val="CommentSubjectChar"/>
    <w:uiPriority w:val="99"/>
    <w:semiHidden/>
    <w:unhideWhenUsed/>
    <w:rsid w:val="00B107AF"/>
    <w:rPr>
      <w:b/>
      <w:bCs/>
    </w:rPr>
  </w:style>
  <w:style w:type="character" w:customStyle="1" w:styleId="CommentSubjectChar">
    <w:name w:val="Comment Subject Char"/>
    <w:basedOn w:val="CommentTextChar"/>
    <w:link w:val="CommentSubject"/>
    <w:uiPriority w:val="99"/>
    <w:semiHidden/>
    <w:rsid w:val="00B107AF"/>
    <w:rPr>
      <w:b/>
      <w:bCs/>
      <w:sz w:val="20"/>
      <w:szCs w:val="20"/>
    </w:rPr>
  </w:style>
  <w:style w:type="character" w:styleId="Mention">
    <w:name w:val="Mention"/>
    <w:basedOn w:val="DefaultParagraphFont"/>
    <w:uiPriority w:val="99"/>
    <w:unhideWhenUsed/>
    <w:rsid w:val="000B5DB8"/>
    <w:rPr>
      <w:color w:val="2B579A"/>
      <w:shd w:val="clear" w:color="auto" w:fill="E1DFDD"/>
    </w:rPr>
  </w:style>
  <w:style w:type="paragraph" w:styleId="Revision">
    <w:name w:val="Revision"/>
    <w:hidden/>
    <w:uiPriority w:val="99"/>
    <w:semiHidden/>
    <w:rsid w:val="00D97CFF"/>
    <w:pPr>
      <w:spacing w:after="0" w:line="240" w:lineRule="auto"/>
    </w:pPr>
  </w:style>
  <w:style w:type="character" w:styleId="FollowedHyperlink">
    <w:name w:val="FollowedHyperlink"/>
    <w:basedOn w:val="DefaultParagraphFont"/>
    <w:uiPriority w:val="99"/>
    <w:semiHidden/>
    <w:unhideWhenUsed/>
    <w:rsid w:val="004C7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36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nfrastructure.planninginspectorate.gov.uk/projects/south-east/slough-multifuel-projec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ssethermal.com/energy-from-waste/slough-multifuel/"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3304</Words>
  <Characters>18834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Nina</dc:creator>
  <cp:keywords/>
  <dc:description/>
  <cp:lastModifiedBy>Rob Booth</cp:lastModifiedBy>
  <cp:revision>2</cp:revision>
  <cp:lastPrinted>2022-02-22T09:35:00Z</cp:lastPrinted>
  <dcterms:created xsi:type="dcterms:W3CDTF">2022-03-25T15:28:00Z</dcterms:created>
  <dcterms:modified xsi:type="dcterms:W3CDTF">2022-03-25T15:28:00Z</dcterms:modified>
</cp:coreProperties>
</file>